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75FF8">
      <w:pPr>
        <w:jc w:val="center"/>
        <w:rPr>
          <w:rFonts w:hint="eastAsia"/>
          <w:color w:val="auto"/>
          <w:sz w:val="52"/>
          <w:szCs w:val="52"/>
        </w:rPr>
      </w:pPr>
    </w:p>
    <w:p w14:paraId="5497C697">
      <w:pPr>
        <w:jc w:val="center"/>
        <w:rPr>
          <w:rFonts w:hint="eastAsia"/>
          <w:color w:val="auto"/>
          <w:sz w:val="52"/>
          <w:szCs w:val="52"/>
        </w:rPr>
      </w:pPr>
    </w:p>
    <w:p w14:paraId="35601BA0">
      <w:pPr>
        <w:jc w:val="center"/>
        <w:rPr>
          <w:rFonts w:hint="eastAsia"/>
          <w:color w:val="auto"/>
          <w:sz w:val="52"/>
          <w:szCs w:val="52"/>
        </w:rPr>
      </w:pPr>
    </w:p>
    <w:p w14:paraId="3D12D373">
      <w:pPr>
        <w:jc w:val="center"/>
        <w:rPr>
          <w:rFonts w:hint="eastAsia"/>
          <w:color w:val="auto"/>
          <w:sz w:val="52"/>
          <w:szCs w:val="52"/>
        </w:rPr>
      </w:pPr>
      <w:r>
        <w:rPr>
          <w:rFonts w:hint="eastAsia"/>
          <w:color w:val="auto"/>
          <w:sz w:val="52"/>
          <w:szCs w:val="52"/>
        </w:rPr>
        <w:t>《Java语言程序设计》</w:t>
      </w:r>
    </w:p>
    <w:p w14:paraId="00511691">
      <w:pPr>
        <w:jc w:val="center"/>
        <w:rPr>
          <w:rFonts w:hint="eastAsia"/>
          <w:color w:val="auto"/>
          <w:sz w:val="52"/>
          <w:szCs w:val="52"/>
        </w:rPr>
      </w:pPr>
    </w:p>
    <w:p w14:paraId="475FC884">
      <w:pPr>
        <w:jc w:val="center"/>
        <w:rPr>
          <w:rFonts w:hint="eastAsia"/>
          <w:color w:val="auto"/>
          <w:sz w:val="52"/>
          <w:szCs w:val="52"/>
        </w:rPr>
      </w:pPr>
      <w:r>
        <w:rPr>
          <w:rFonts w:hint="eastAsia"/>
          <w:color w:val="auto"/>
          <w:sz w:val="52"/>
          <w:szCs w:val="52"/>
        </w:rPr>
        <w:t>课程标准</w:t>
      </w:r>
    </w:p>
    <w:p w14:paraId="27B8C70C">
      <w:pPr>
        <w:rPr>
          <w:rFonts w:hint="eastAsia"/>
          <w:color w:val="auto"/>
          <w:sz w:val="52"/>
          <w:szCs w:val="52"/>
        </w:rPr>
      </w:pPr>
      <w:r>
        <w:rPr>
          <w:rFonts w:hint="eastAsia"/>
          <w:color w:val="auto"/>
          <w:sz w:val="52"/>
          <w:szCs w:val="52"/>
        </w:rPr>
        <w:br w:type="page"/>
      </w:r>
    </w:p>
    <w:p w14:paraId="2DF9AB25">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课程基本信息</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2001"/>
        <w:gridCol w:w="1522"/>
        <w:gridCol w:w="3397"/>
      </w:tblGrid>
      <w:tr w14:paraId="5870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B5C7EA" w:themeFill="accent1" w:themeFillTint="66"/>
          </w:tcPr>
          <w:p w14:paraId="316F7A61">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课程名称</w:t>
            </w:r>
          </w:p>
        </w:tc>
        <w:tc>
          <w:tcPr>
            <w:tcW w:w="2001" w:type="dxa"/>
            <w:vAlign w:val="top"/>
          </w:tcPr>
          <w:p w14:paraId="0B5B5A3B">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en-US"/>
              </w:rPr>
            </w:pPr>
            <w:r>
              <w:rPr>
                <w:rFonts w:hint="eastAsia" w:ascii="宋体" w:hAnsi="宋体" w:eastAsia="宋体" w:cs="宋体"/>
                <w:color w:val="auto"/>
                <w:spacing w:val="1"/>
                <w:sz w:val="24"/>
                <w:szCs w:val="24"/>
              </w:rPr>
              <w:t>Java语言程序设计</w:t>
            </w:r>
          </w:p>
        </w:tc>
        <w:tc>
          <w:tcPr>
            <w:tcW w:w="1522" w:type="dxa"/>
            <w:shd w:val="clear" w:color="auto" w:fill="B5C7EA" w:themeFill="accent1" w:themeFillTint="66"/>
            <w:vAlign w:val="top"/>
          </w:tcPr>
          <w:p w14:paraId="10998F54">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课程类型</w:t>
            </w:r>
          </w:p>
        </w:tc>
        <w:tc>
          <w:tcPr>
            <w:tcW w:w="3397" w:type="dxa"/>
            <w:vAlign w:val="top"/>
          </w:tcPr>
          <w:p w14:paraId="12A184A0">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专业基础课</w:t>
            </w:r>
          </w:p>
        </w:tc>
      </w:tr>
      <w:tr w14:paraId="2991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B5C7EA" w:themeFill="accent1" w:themeFillTint="66"/>
          </w:tcPr>
          <w:p w14:paraId="215CD29F">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学时</w:t>
            </w:r>
          </w:p>
        </w:tc>
        <w:tc>
          <w:tcPr>
            <w:tcW w:w="2001" w:type="dxa"/>
            <w:vAlign w:val="top"/>
          </w:tcPr>
          <w:p w14:paraId="4199E441">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40-80</w:t>
            </w:r>
            <w:bookmarkStart w:id="0" w:name="_GoBack"/>
            <w:bookmarkEnd w:id="0"/>
          </w:p>
        </w:tc>
        <w:tc>
          <w:tcPr>
            <w:tcW w:w="1522" w:type="dxa"/>
            <w:shd w:val="clear" w:color="auto" w:fill="B5C7EA" w:themeFill="accent1" w:themeFillTint="66"/>
            <w:vAlign w:val="top"/>
          </w:tcPr>
          <w:p w14:paraId="2373F677">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学分</w:t>
            </w:r>
          </w:p>
        </w:tc>
        <w:tc>
          <w:tcPr>
            <w:tcW w:w="3397" w:type="dxa"/>
            <w:vAlign w:val="top"/>
          </w:tcPr>
          <w:p w14:paraId="02CC7656">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2.5-4</w:t>
            </w:r>
          </w:p>
        </w:tc>
      </w:tr>
      <w:tr w14:paraId="0EF39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B5C7EA" w:themeFill="accent1" w:themeFillTint="66"/>
            <w:vAlign w:val="top"/>
          </w:tcPr>
          <w:p w14:paraId="2BE55A0A">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en-US"/>
              </w:rPr>
            </w:pPr>
            <w:r>
              <w:rPr>
                <w:rFonts w:hint="eastAsia" w:ascii="宋体" w:hAnsi="宋体" w:eastAsia="宋体" w:cs="宋体"/>
                <w:color w:val="auto"/>
                <w:spacing w:val="1"/>
                <w:sz w:val="24"/>
                <w:szCs w:val="24"/>
              </w:rPr>
              <w:t>先修课程</w:t>
            </w:r>
          </w:p>
        </w:tc>
        <w:tc>
          <w:tcPr>
            <w:tcW w:w="2001" w:type="dxa"/>
            <w:vAlign w:val="top"/>
          </w:tcPr>
          <w:p w14:paraId="72D0FDC0">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en-US"/>
              </w:rPr>
            </w:pPr>
          </w:p>
        </w:tc>
        <w:tc>
          <w:tcPr>
            <w:tcW w:w="1522" w:type="dxa"/>
            <w:shd w:val="clear" w:color="auto" w:fill="B5C7EA" w:themeFill="accent1" w:themeFillTint="66"/>
            <w:vAlign w:val="top"/>
          </w:tcPr>
          <w:p w14:paraId="5D690A73">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后续课程</w:t>
            </w:r>
          </w:p>
        </w:tc>
        <w:tc>
          <w:tcPr>
            <w:tcW w:w="3397" w:type="dxa"/>
            <w:vAlign w:val="top"/>
          </w:tcPr>
          <w:p w14:paraId="58751DFB">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jc w:val="center"/>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rPr>
              <w:t>Android 应用开发</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lang w:val="en-US" w:eastAsia="zh-CN"/>
              </w:rPr>
              <w:t>Web程序设计，JavaEE应用开发</w:t>
            </w:r>
          </w:p>
        </w:tc>
      </w:tr>
    </w:tbl>
    <w:p w14:paraId="40DCBF47">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课程定位</w:t>
      </w:r>
    </w:p>
    <w:p w14:paraId="5819A5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（一）课程性质</w:t>
      </w:r>
    </w:p>
    <w:p w14:paraId="0729C96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Java语言程序设计》作为计算机相关专业的基础核心课程，旨在依据高校教学标准，使学生深刻领会面向对象程序设计的核心理念和基本操作。通过本课程的学习，学生将形成面向对象的思维模式，熟练运用JDK开发环境进行Java程序的编写与调试，掌握Java平台下软件项目的基本开发技能，满足现代企业对Java软件开发工程师的岗位要求。同时，本课程还将为学生后续的专业学习和职业生涯奠定坚实的基础，使他们能够结合专业知识，开发各类计算机应用程序。</w:t>
      </w:r>
    </w:p>
    <w:p w14:paraId="3B8446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（二）课程专业定位</w:t>
      </w:r>
    </w:p>
    <w:p w14:paraId="654EA50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课程作为理论与实践并重的专业必修课，侧重于通过课堂讲授与实践操作相结合的方式，使学生深入理解面向对象编程的精髓，全面了解Java软件开发的工作流程，并建立起对应用程序开发的全面认识。通过本课程的学习，学生将掌握Java软件开发的基本方法和技能，培养使用常用工具软件进行Java应用软件产品的分析、设计、编码、测试的综合能力。此外，本课程还将注重培养学生的代码规范意识、面向实际问题的解决能力、严谨细致的工作态度、团队协作能力以及良好的软件工程素养。</w:t>
      </w:r>
    </w:p>
    <w:p w14:paraId="0BFDEE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（三）课程思政定位</w:t>
      </w:r>
    </w:p>
    <w:p w14:paraId="791E959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课程坚持以立德树人为核心，深入挖掘课程中的思政元素，将思政教育融入课程内容之中。通过加强职业情感、职业思维和职业精神的教育，帮助学生建立对所学专业与职业岗位关系的正确认识，激发他们对专业的热爱和对知识的渴求。同时，本课程还将注重培养学生的职业道德、职业素养和综合素质，帮助他们树立正确的人生观、价值观和世界观，实现全员、全程、全方位的育人目标。</w:t>
      </w:r>
    </w:p>
    <w:p w14:paraId="577D5297">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课程目标</w:t>
      </w:r>
    </w:p>
    <w:p w14:paraId="750111A0">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课程的总体目标是培养学生具备扎实的Java编程基础知识和基本技能，掌握面向对象编程的思想和方法，具备程序设计和编程能力，以及解决实际问题的能力。通过本课程的学习，学生将形成良好的编程习惯，培养自主学习和创新能力，提升团队合作、沟通交流等职业素质。为学生未来从事Java开发工程师、Java测试工程师、移动开发工程师等职业岗位奠定坚实的基础。</w:t>
      </w:r>
    </w:p>
    <w:p w14:paraId="1FB161B0">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教学内容、目标及课时安排</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573"/>
        <w:gridCol w:w="2274"/>
        <w:gridCol w:w="2927"/>
        <w:gridCol w:w="699"/>
      </w:tblGrid>
      <w:tr w14:paraId="7CEB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Align w:val="center"/>
          </w:tcPr>
          <w:p w14:paraId="588F043E">
            <w:pPr>
              <w:jc w:val="center"/>
              <w:rPr>
                <w:rFonts w:hint="eastAsia"/>
                <w:b/>
                <w:bCs/>
                <w:color w:val="auto"/>
                <w:vertAlign w:val="baseline"/>
              </w:rPr>
            </w:pPr>
            <w:r>
              <w:rPr>
                <w:rFonts w:hint="eastAsia" w:asciiTheme="minorEastAsia" w:hAnsiTheme="minorEastAsia" w:eastAsiaTheme="minorEastAsia" w:cstheme="minorEastAsia"/>
                <w:b/>
                <w:bCs/>
                <w:color w:val="auto"/>
                <w:spacing w:val="2"/>
                <w:sz w:val="22"/>
                <w:szCs w:val="22"/>
              </w:rPr>
              <w:t>模块名称</w:t>
            </w:r>
          </w:p>
        </w:tc>
        <w:tc>
          <w:tcPr>
            <w:tcW w:w="1573" w:type="dxa"/>
            <w:vAlign w:val="center"/>
          </w:tcPr>
          <w:p w14:paraId="266199ED">
            <w:pPr>
              <w:jc w:val="center"/>
              <w:rPr>
                <w:rFonts w:hint="eastAsia"/>
                <w:b/>
                <w:bCs/>
                <w:color w:val="auto"/>
              </w:rPr>
            </w:pPr>
            <w:r>
              <w:rPr>
                <w:rFonts w:hint="eastAsia"/>
                <w:b/>
                <w:bCs/>
                <w:color w:val="auto"/>
              </w:rPr>
              <w:t>任务名称</w:t>
            </w:r>
          </w:p>
        </w:tc>
        <w:tc>
          <w:tcPr>
            <w:tcW w:w="2274" w:type="dxa"/>
            <w:vAlign w:val="center"/>
          </w:tcPr>
          <w:p w14:paraId="57147228">
            <w:pPr>
              <w:jc w:val="center"/>
              <w:rPr>
                <w:rFonts w:hint="eastAsia"/>
                <w:b/>
                <w:bCs/>
                <w:color w:val="auto"/>
              </w:rPr>
            </w:pPr>
            <w:r>
              <w:rPr>
                <w:rFonts w:hint="eastAsia"/>
                <w:b/>
                <w:bCs/>
                <w:color w:val="auto"/>
              </w:rPr>
              <w:t>教学内容</w:t>
            </w:r>
          </w:p>
        </w:tc>
        <w:tc>
          <w:tcPr>
            <w:tcW w:w="2927" w:type="dxa"/>
            <w:vAlign w:val="center"/>
          </w:tcPr>
          <w:p w14:paraId="004A32A4">
            <w:pPr>
              <w:jc w:val="center"/>
              <w:rPr>
                <w:rFonts w:hint="eastAsia"/>
                <w:b/>
                <w:bCs/>
                <w:color w:val="auto"/>
              </w:rPr>
            </w:pPr>
            <w:r>
              <w:rPr>
                <w:rFonts w:hint="eastAsia"/>
                <w:b/>
                <w:bCs/>
                <w:color w:val="auto"/>
              </w:rPr>
              <w:t>教学目标及要求</w:t>
            </w:r>
          </w:p>
        </w:tc>
        <w:tc>
          <w:tcPr>
            <w:tcW w:w="699" w:type="dxa"/>
            <w:vAlign w:val="center"/>
          </w:tcPr>
          <w:p w14:paraId="7FE45E5C">
            <w:pPr>
              <w:jc w:val="center"/>
              <w:rPr>
                <w:rFonts w:hint="eastAsia"/>
                <w:b/>
                <w:bCs/>
                <w:color w:val="auto"/>
              </w:rPr>
            </w:pPr>
            <w:r>
              <w:rPr>
                <w:rFonts w:hint="eastAsia"/>
                <w:b/>
                <w:bCs/>
                <w:color w:val="auto"/>
              </w:rPr>
              <w:t>建议学时</w:t>
            </w:r>
          </w:p>
        </w:tc>
      </w:tr>
      <w:tr w14:paraId="482C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restart"/>
            <w:vAlign w:val="center"/>
          </w:tcPr>
          <w:p w14:paraId="2CB719A6">
            <w:pPr>
              <w:bidi w:val="0"/>
              <w:jc w:val="center"/>
              <w:rPr>
                <w:rFonts w:hint="eastAsia"/>
                <w:color w:val="auto"/>
                <w:lang w:val="en-US" w:eastAsia="zh-CN"/>
              </w:rPr>
            </w:pPr>
            <w:r>
              <w:rPr>
                <w:rFonts w:hint="eastAsia"/>
                <w:color w:val="auto"/>
                <w:lang w:val="en-US" w:eastAsia="zh-CN"/>
              </w:rPr>
              <w:t>模块一</w:t>
            </w:r>
          </w:p>
          <w:p w14:paraId="0D236925">
            <w:pPr>
              <w:bidi w:val="0"/>
              <w:jc w:val="center"/>
              <w:rPr>
                <w:rFonts w:hint="eastAsia"/>
                <w:color w:val="auto"/>
                <w:lang w:val="en-US" w:eastAsia="zh-CN"/>
              </w:rPr>
            </w:pPr>
            <w:r>
              <w:rPr>
                <w:rFonts w:hint="eastAsia"/>
                <w:color w:val="auto"/>
                <w:lang w:val="en-US" w:eastAsia="zh-CN"/>
              </w:rPr>
              <w:t>Java语言</w:t>
            </w:r>
          </w:p>
          <w:p w14:paraId="44E7D38B">
            <w:pPr>
              <w:bidi w:val="0"/>
              <w:jc w:val="center"/>
              <w:rPr>
                <w:rFonts w:hint="default"/>
                <w:color w:val="auto"/>
                <w:lang w:val="en-US" w:eastAsia="zh-CN"/>
              </w:rPr>
            </w:pPr>
            <w:r>
              <w:rPr>
                <w:rFonts w:hint="eastAsia"/>
                <w:color w:val="auto"/>
                <w:lang w:val="en-US" w:eastAsia="zh-CN"/>
              </w:rPr>
              <w:t>程序设计基础</w:t>
            </w:r>
          </w:p>
        </w:tc>
        <w:tc>
          <w:tcPr>
            <w:tcW w:w="1573" w:type="dxa"/>
            <w:vAlign w:val="center"/>
          </w:tcPr>
          <w:p w14:paraId="5F12B08F">
            <w:pPr>
              <w:rPr>
                <w:rFonts w:hint="eastAsia"/>
                <w:color w:val="auto"/>
                <w:vertAlign w:val="baseline"/>
              </w:rPr>
            </w:pPr>
            <w:r>
              <w:rPr>
                <w:rFonts w:hint="eastAsia" w:ascii="Times New Roman" w:hAnsi="Times New Roman" w:cs="Times New Roman"/>
                <w:bCs/>
                <w:color w:val="auto"/>
                <w:szCs w:val="21"/>
                <w:lang w:val="en-US" w:eastAsia="zh-CN"/>
              </w:rPr>
              <w:t>任务一：</w:t>
            </w:r>
            <w:r>
              <w:rPr>
                <w:rFonts w:hint="default" w:ascii="Times New Roman" w:hAnsi="Times New Roman" w:cs="Times New Roman"/>
                <w:bCs/>
                <w:color w:val="auto"/>
                <w:szCs w:val="21"/>
              </w:rPr>
              <w:t>使用JDK和Eclipse开发Java程序</w:t>
            </w:r>
          </w:p>
        </w:tc>
        <w:tc>
          <w:tcPr>
            <w:tcW w:w="2274" w:type="dxa"/>
            <w:vAlign w:val="center"/>
          </w:tcPr>
          <w:p w14:paraId="64AB4F23">
            <w:pPr>
              <w:rPr>
                <w:rFonts w:hint="default" w:ascii="Times New Roman" w:hAnsi="Times New Roman" w:cs="Times New Roman"/>
                <w:bCs/>
                <w:color w:val="auto"/>
                <w:szCs w:val="21"/>
              </w:rPr>
            </w:pPr>
            <w:r>
              <w:rPr>
                <w:rFonts w:hint="default" w:ascii="Times New Roman" w:hAnsi="Times New Roman" w:cs="Times New Roman"/>
                <w:bCs/>
                <w:color w:val="auto"/>
                <w:szCs w:val="21"/>
              </w:rPr>
              <w:t>1.什么是Java；</w:t>
            </w:r>
          </w:p>
          <w:p w14:paraId="4EF08FE1">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2.Java语言的发展历史； </w:t>
            </w:r>
          </w:p>
          <w:p w14:paraId="23B9EAA8">
            <w:pPr>
              <w:rPr>
                <w:rFonts w:hint="default" w:ascii="Times New Roman" w:hAnsi="Times New Roman" w:cs="Times New Roman"/>
                <w:bCs/>
                <w:color w:val="auto"/>
                <w:szCs w:val="21"/>
              </w:rPr>
            </w:pPr>
            <w:r>
              <w:rPr>
                <w:rFonts w:hint="default" w:ascii="Times New Roman" w:hAnsi="Times New Roman" w:cs="Times New Roman"/>
                <w:bCs/>
                <w:color w:val="auto"/>
                <w:szCs w:val="21"/>
              </w:rPr>
              <w:t>3.Java语言能做什么；</w:t>
            </w:r>
          </w:p>
          <w:p w14:paraId="2DE1A779">
            <w:pPr>
              <w:rPr>
                <w:rFonts w:hint="eastAsia" w:ascii="Times New Roman" w:hAnsi="Times New Roman" w:cs="Times New Roman"/>
                <w:bCs/>
                <w:color w:val="auto"/>
                <w:szCs w:val="21"/>
              </w:rPr>
            </w:pPr>
            <w:r>
              <w:rPr>
                <w:rFonts w:hint="default" w:ascii="Times New Roman" w:hAnsi="Times New Roman" w:cs="Times New Roman"/>
                <w:bCs/>
                <w:color w:val="auto"/>
                <w:szCs w:val="21"/>
              </w:rPr>
              <w:t>4.Java的主要特性。</w:t>
            </w:r>
          </w:p>
        </w:tc>
        <w:tc>
          <w:tcPr>
            <w:tcW w:w="2927" w:type="dxa"/>
            <w:vAlign w:val="center"/>
          </w:tcPr>
          <w:p w14:paraId="719A6313">
            <w:pPr>
              <w:rPr>
                <w:rFonts w:hint="default" w:ascii="Times New Roman" w:hAnsi="Times New Roman" w:cs="Times New Roman"/>
                <w:bCs/>
                <w:color w:val="auto"/>
                <w:szCs w:val="21"/>
              </w:rPr>
            </w:pPr>
            <w:r>
              <w:rPr>
                <w:rFonts w:hint="default" w:ascii="Times New Roman" w:hAnsi="Times New Roman" w:cs="Times New Roman"/>
                <w:bCs/>
                <w:color w:val="auto"/>
                <w:szCs w:val="21"/>
              </w:rPr>
              <w:t>1.了解Java的概念、发展、 作用及其主要特性；</w:t>
            </w:r>
          </w:p>
          <w:p w14:paraId="324E262B">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2.掌握JDK的安装与配置； </w:t>
            </w:r>
          </w:p>
          <w:p w14:paraId="03E7A608">
            <w:pPr>
              <w:rPr>
                <w:rFonts w:hint="eastAsia" w:ascii="Times New Roman" w:hAnsi="Times New Roman" w:cs="Times New Roman"/>
                <w:bCs/>
                <w:color w:val="auto"/>
                <w:szCs w:val="21"/>
              </w:rPr>
            </w:pPr>
            <w:r>
              <w:rPr>
                <w:rFonts w:hint="default" w:ascii="Times New Roman" w:hAnsi="Times New Roman" w:cs="Times New Roman"/>
                <w:bCs/>
                <w:color w:val="auto"/>
                <w:szCs w:val="21"/>
              </w:rPr>
              <w:t>3.理解Java的运行机制。</w:t>
            </w:r>
          </w:p>
        </w:tc>
        <w:tc>
          <w:tcPr>
            <w:tcW w:w="699" w:type="dxa"/>
            <w:vAlign w:val="center"/>
          </w:tcPr>
          <w:p w14:paraId="530DAB7C">
            <w:pPr>
              <w:jc w:val="center"/>
              <w:rPr>
                <w:rFonts w:hint="eastAsia" w:ascii="Times New Roman" w:hAnsi="Times New Roman" w:cs="Times New Roman"/>
                <w:bCs/>
                <w:color w:val="auto"/>
                <w:szCs w:val="21"/>
              </w:rPr>
            </w:pPr>
            <w:r>
              <w:rPr>
                <w:rFonts w:hint="default" w:ascii="Times New Roman" w:hAnsi="Times New Roman" w:cs="Times New Roman"/>
                <w:bCs/>
                <w:color w:val="auto"/>
                <w:szCs w:val="21"/>
              </w:rPr>
              <w:t>2</w:t>
            </w:r>
          </w:p>
        </w:tc>
      </w:tr>
      <w:tr w14:paraId="1FF5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5BBA2824">
            <w:pPr>
              <w:rPr>
                <w:rFonts w:hint="eastAsia"/>
                <w:color w:val="auto"/>
                <w:vertAlign w:val="baseline"/>
              </w:rPr>
            </w:pPr>
          </w:p>
        </w:tc>
        <w:tc>
          <w:tcPr>
            <w:tcW w:w="1573" w:type="dxa"/>
            <w:vAlign w:val="center"/>
          </w:tcPr>
          <w:p w14:paraId="23B17808">
            <w:pPr>
              <w:rPr>
                <w:rFonts w:hint="eastAsia"/>
                <w:color w:val="auto"/>
                <w:vertAlign w:val="baseline"/>
              </w:rPr>
            </w:pPr>
            <w:r>
              <w:rPr>
                <w:rFonts w:hint="eastAsia" w:ascii="Times New Roman" w:hAnsi="Times New Roman" w:cs="Times New Roman"/>
                <w:bCs/>
                <w:color w:val="auto"/>
                <w:szCs w:val="21"/>
                <w:lang w:val="en-US" w:eastAsia="zh-CN"/>
              </w:rPr>
              <w:t>任务二：</w:t>
            </w:r>
            <w:r>
              <w:rPr>
                <w:rFonts w:hint="default" w:ascii="Times New Roman" w:hAnsi="Times New Roman" w:cs="Times New Roman"/>
                <w:bCs/>
                <w:color w:val="auto"/>
                <w:szCs w:val="21"/>
              </w:rPr>
              <w:t>数据类型与运算符</w:t>
            </w:r>
          </w:p>
        </w:tc>
        <w:tc>
          <w:tcPr>
            <w:tcW w:w="2274" w:type="dxa"/>
            <w:vAlign w:val="center"/>
          </w:tcPr>
          <w:p w14:paraId="764959FD">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1.Java的基本语法； </w:t>
            </w:r>
          </w:p>
          <w:p w14:paraId="64A372AF">
            <w:pPr>
              <w:rPr>
                <w:rFonts w:hint="default" w:ascii="Times New Roman" w:hAnsi="Times New Roman" w:cs="Times New Roman"/>
                <w:bCs/>
                <w:color w:val="auto"/>
                <w:szCs w:val="21"/>
              </w:rPr>
            </w:pPr>
            <w:r>
              <w:rPr>
                <w:rFonts w:hint="default" w:ascii="Times New Roman" w:hAnsi="Times New Roman" w:cs="Times New Roman"/>
                <w:bCs/>
                <w:color w:val="auto"/>
                <w:szCs w:val="21"/>
              </w:rPr>
              <w:t>2.变量；</w:t>
            </w:r>
          </w:p>
          <w:p w14:paraId="4552EC67">
            <w:pPr>
              <w:rPr>
                <w:rFonts w:hint="default" w:ascii="Times New Roman" w:hAnsi="Times New Roman" w:cs="Times New Roman"/>
                <w:bCs/>
                <w:color w:val="auto"/>
                <w:szCs w:val="21"/>
              </w:rPr>
            </w:pPr>
            <w:r>
              <w:rPr>
                <w:rFonts w:hint="default" w:ascii="Times New Roman" w:hAnsi="Times New Roman" w:cs="Times New Roman"/>
                <w:bCs/>
                <w:color w:val="auto"/>
                <w:szCs w:val="21"/>
              </w:rPr>
              <w:t>3.常量；</w:t>
            </w:r>
          </w:p>
          <w:p w14:paraId="6AAE9727">
            <w:pPr>
              <w:rPr>
                <w:rFonts w:hint="eastAsia" w:ascii="Times New Roman" w:hAnsi="Times New Roman" w:cs="Times New Roman"/>
                <w:bCs/>
                <w:color w:val="auto"/>
                <w:szCs w:val="21"/>
              </w:rPr>
            </w:pPr>
            <w:r>
              <w:rPr>
                <w:rFonts w:hint="default" w:ascii="Times New Roman" w:hAnsi="Times New Roman" w:cs="Times New Roman"/>
                <w:bCs/>
                <w:color w:val="auto"/>
                <w:szCs w:val="21"/>
              </w:rPr>
              <w:t>4.运算符和表达式。</w:t>
            </w:r>
          </w:p>
        </w:tc>
        <w:tc>
          <w:tcPr>
            <w:tcW w:w="2927" w:type="dxa"/>
            <w:vAlign w:val="center"/>
          </w:tcPr>
          <w:p w14:paraId="273D432E">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1.了解标志符的命名规则； </w:t>
            </w:r>
          </w:p>
          <w:p w14:paraId="3D39AF3B">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2.理解变量和常量的定义； </w:t>
            </w:r>
          </w:p>
          <w:p w14:paraId="1D9C9BBC">
            <w:pPr>
              <w:rPr>
                <w:rFonts w:hint="default" w:ascii="Times New Roman" w:hAnsi="Times New Roman" w:cs="Times New Roman"/>
                <w:bCs/>
                <w:color w:val="auto"/>
                <w:szCs w:val="21"/>
              </w:rPr>
            </w:pPr>
            <w:r>
              <w:rPr>
                <w:rFonts w:hint="default" w:ascii="Times New Roman" w:hAnsi="Times New Roman" w:cs="Times New Roman"/>
                <w:bCs/>
                <w:color w:val="auto"/>
                <w:szCs w:val="21"/>
              </w:rPr>
              <w:t>3.掌握运算符的使用；</w:t>
            </w:r>
          </w:p>
          <w:p w14:paraId="7E75F516">
            <w:pPr>
              <w:rPr>
                <w:rFonts w:hint="eastAsia" w:ascii="Times New Roman" w:hAnsi="Times New Roman" w:cs="Times New Roman"/>
                <w:bCs/>
                <w:color w:val="auto"/>
                <w:szCs w:val="21"/>
              </w:rPr>
            </w:pPr>
            <w:r>
              <w:rPr>
                <w:rFonts w:hint="default" w:ascii="Times New Roman" w:hAnsi="Times New Roman" w:cs="Times New Roman"/>
                <w:bCs/>
                <w:color w:val="auto"/>
                <w:szCs w:val="21"/>
              </w:rPr>
              <w:t>4.掌握输入输出类的使用。</w:t>
            </w:r>
          </w:p>
        </w:tc>
        <w:tc>
          <w:tcPr>
            <w:tcW w:w="699" w:type="dxa"/>
            <w:vAlign w:val="center"/>
          </w:tcPr>
          <w:p w14:paraId="6B51733C">
            <w:pPr>
              <w:jc w:val="center"/>
              <w:rPr>
                <w:rFonts w:hint="eastAsia" w:ascii="Times New Roman" w:hAnsi="Times New Roman" w:cs="Times New Roman"/>
                <w:bCs/>
                <w:color w:val="auto"/>
                <w:szCs w:val="21"/>
              </w:rPr>
            </w:pPr>
            <w:r>
              <w:rPr>
                <w:rFonts w:hint="default" w:ascii="Times New Roman" w:hAnsi="Times New Roman" w:cs="Times New Roman"/>
                <w:bCs/>
                <w:color w:val="auto"/>
                <w:szCs w:val="21"/>
              </w:rPr>
              <w:t>2</w:t>
            </w:r>
          </w:p>
        </w:tc>
      </w:tr>
      <w:tr w14:paraId="243F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2D3592AB">
            <w:pPr>
              <w:rPr>
                <w:rFonts w:hint="eastAsia"/>
                <w:color w:val="auto"/>
                <w:vertAlign w:val="baseline"/>
              </w:rPr>
            </w:pPr>
          </w:p>
        </w:tc>
        <w:tc>
          <w:tcPr>
            <w:tcW w:w="1573" w:type="dxa"/>
            <w:vAlign w:val="center"/>
          </w:tcPr>
          <w:p w14:paraId="415876BF">
            <w:pPr>
              <w:rPr>
                <w:rFonts w:hint="eastAsia"/>
                <w:color w:val="auto"/>
                <w:vertAlign w:val="baseline"/>
              </w:rPr>
            </w:pPr>
            <w:r>
              <w:rPr>
                <w:rFonts w:hint="eastAsia" w:ascii="Times New Roman" w:hAnsi="Times New Roman" w:cs="Times New Roman"/>
                <w:bCs/>
                <w:color w:val="auto"/>
                <w:szCs w:val="21"/>
                <w:lang w:val="en-US" w:eastAsia="zh-CN"/>
              </w:rPr>
              <w:t>任务三：</w:t>
            </w:r>
            <w:r>
              <w:rPr>
                <w:rFonts w:hint="default" w:ascii="Times New Roman" w:hAnsi="Times New Roman" w:cs="Times New Roman"/>
                <w:bCs/>
                <w:color w:val="auto"/>
                <w:kern w:val="44"/>
                <w:szCs w:val="44"/>
              </w:rPr>
              <w:t>控制语句</w:t>
            </w:r>
            <w:r>
              <w:rPr>
                <w:rFonts w:hint="default" w:ascii="Times New Roman" w:hAnsi="Times New Roman" w:cs="Times New Roman"/>
                <w:bCs/>
                <w:color w:val="auto"/>
                <w:szCs w:val="21"/>
              </w:rPr>
              <w:t>的使用</w:t>
            </w:r>
          </w:p>
        </w:tc>
        <w:tc>
          <w:tcPr>
            <w:tcW w:w="2274" w:type="dxa"/>
            <w:vAlign w:val="center"/>
          </w:tcPr>
          <w:p w14:paraId="1772BEC9">
            <w:pPr>
              <w:rPr>
                <w:rFonts w:hint="default" w:ascii="Times New Roman" w:hAnsi="Times New Roman" w:cs="Times New Roman"/>
                <w:bCs/>
                <w:color w:val="auto"/>
                <w:szCs w:val="21"/>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rPr>
              <w:t xml:space="preserve">.顺序结构； </w:t>
            </w:r>
          </w:p>
          <w:p w14:paraId="77D8927A">
            <w:pPr>
              <w:rPr>
                <w:rFonts w:hint="eastAsia" w:ascii="Times New Roman" w:hAnsi="Times New Roman" w:cs="Times New Roman" w:eastAsiaTheme="minorEastAsia"/>
                <w:bCs/>
                <w:color w:val="auto"/>
                <w:szCs w:val="21"/>
                <w:lang w:eastAsia="zh-CN"/>
              </w:rPr>
            </w:pPr>
            <w:r>
              <w:rPr>
                <w:rFonts w:hint="default" w:ascii="Times New Roman" w:hAnsi="Times New Roman" w:cs="Times New Roman"/>
                <w:bCs/>
                <w:color w:val="auto"/>
                <w:szCs w:val="21"/>
              </w:rPr>
              <w:t>2.选择结构</w:t>
            </w:r>
            <w:r>
              <w:rPr>
                <w:rFonts w:hint="eastAsia" w:ascii="Times New Roman" w:hAnsi="Times New Roman" w:cs="Times New Roman"/>
                <w:bCs/>
                <w:color w:val="auto"/>
                <w:szCs w:val="21"/>
                <w:lang w:eastAsia="zh-CN"/>
              </w:rPr>
              <w:t>；</w:t>
            </w:r>
          </w:p>
          <w:p w14:paraId="58430DA0">
            <w:pPr>
              <w:rPr>
                <w:rFonts w:hint="eastAsia" w:ascii="Times New Roman" w:hAnsi="Times New Roman" w:cs="Times New Roman"/>
                <w:bCs/>
                <w:color w:val="auto"/>
                <w:szCs w:val="21"/>
              </w:rPr>
            </w:pPr>
            <w:r>
              <w:rPr>
                <w:rFonts w:hint="eastAsia" w:ascii="Times New Roman" w:hAnsi="Times New Roman" w:cs="Times New Roman"/>
                <w:bCs/>
                <w:color w:val="auto"/>
                <w:szCs w:val="21"/>
                <w:lang w:val="en-US" w:eastAsia="zh-CN"/>
              </w:rPr>
              <w:t>3</w:t>
            </w:r>
            <w:r>
              <w:rPr>
                <w:rFonts w:hint="default" w:ascii="Times New Roman" w:hAnsi="Times New Roman" w:cs="Times New Roman"/>
                <w:bCs/>
                <w:color w:val="auto"/>
                <w:szCs w:val="21"/>
              </w:rPr>
              <w:t>.</w:t>
            </w:r>
            <w:r>
              <w:rPr>
                <w:rFonts w:hint="eastAsia" w:ascii="Times New Roman" w:hAnsi="Times New Roman" w:cs="Times New Roman"/>
                <w:bCs/>
                <w:color w:val="auto"/>
                <w:szCs w:val="21"/>
                <w:lang w:val="en-US" w:eastAsia="zh-CN"/>
              </w:rPr>
              <w:t>循环结构</w:t>
            </w:r>
            <w:r>
              <w:rPr>
                <w:rFonts w:hint="default" w:ascii="Times New Roman" w:hAnsi="Times New Roman" w:cs="Times New Roman"/>
                <w:bCs/>
                <w:color w:val="auto"/>
                <w:szCs w:val="21"/>
              </w:rPr>
              <w:t>。</w:t>
            </w:r>
          </w:p>
        </w:tc>
        <w:tc>
          <w:tcPr>
            <w:tcW w:w="2927" w:type="dxa"/>
            <w:vAlign w:val="center"/>
          </w:tcPr>
          <w:p w14:paraId="21E22CC8">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1.了解程序结构；   </w:t>
            </w:r>
          </w:p>
          <w:p w14:paraId="47AACA53">
            <w:pPr>
              <w:rPr>
                <w:rFonts w:hint="default" w:ascii="Times New Roman" w:hAnsi="Times New Roman" w:cs="Times New Roman"/>
                <w:bCs/>
                <w:color w:val="auto"/>
                <w:szCs w:val="21"/>
              </w:rPr>
            </w:pPr>
            <w:r>
              <w:rPr>
                <w:rFonts w:hint="default" w:ascii="Times New Roman" w:hAnsi="Times New Roman" w:cs="Times New Roman"/>
                <w:bCs/>
                <w:color w:val="auto"/>
                <w:szCs w:val="21"/>
              </w:rPr>
              <w:t>2.掌握if语句结构；</w:t>
            </w:r>
          </w:p>
          <w:p w14:paraId="148DCC15">
            <w:pPr>
              <w:rPr>
                <w:rFonts w:hint="default" w:ascii="Times New Roman" w:hAnsi="Times New Roman" w:cs="Times New Roman"/>
                <w:bCs/>
                <w:color w:val="auto"/>
                <w:szCs w:val="21"/>
              </w:rPr>
            </w:pPr>
            <w:r>
              <w:rPr>
                <w:rFonts w:hint="default" w:ascii="Times New Roman" w:hAnsi="Times New Roman" w:cs="Times New Roman"/>
                <w:bCs/>
                <w:color w:val="auto"/>
                <w:szCs w:val="21"/>
              </w:rPr>
              <w:t>3.掌握if-else语句结构；</w:t>
            </w:r>
          </w:p>
          <w:p w14:paraId="63A0F03E">
            <w:pPr>
              <w:rPr>
                <w:rFonts w:hint="default" w:ascii="Times New Roman" w:hAnsi="Times New Roman" w:cs="Times New Roman"/>
                <w:bCs/>
                <w:color w:val="auto"/>
                <w:szCs w:val="21"/>
              </w:rPr>
            </w:pPr>
            <w:r>
              <w:rPr>
                <w:rFonts w:hint="default" w:ascii="Times New Roman" w:hAnsi="Times New Roman" w:cs="Times New Roman"/>
                <w:bCs/>
                <w:color w:val="auto"/>
                <w:szCs w:val="21"/>
              </w:rPr>
              <w:t>4.掌握if-else if-else语句结构；</w:t>
            </w:r>
          </w:p>
          <w:p w14:paraId="598F2FED">
            <w:pPr>
              <w:rPr>
                <w:rFonts w:hint="default" w:ascii="Times New Roman" w:hAnsi="Times New Roman" w:cs="Times New Roman"/>
                <w:bCs/>
                <w:color w:val="auto"/>
                <w:szCs w:val="21"/>
              </w:rPr>
            </w:pPr>
            <w:r>
              <w:rPr>
                <w:rFonts w:hint="default" w:ascii="Times New Roman" w:hAnsi="Times New Roman" w:cs="Times New Roman"/>
                <w:bCs/>
                <w:color w:val="auto"/>
                <w:szCs w:val="21"/>
              </w:rPr>
              <w:t>5.掌握switch-case语句结构。</w:t>
            </w:r>
          </w:p>
          <w:p w14:paraId="1B34E280">
            <w:pPr>
              <w:rPr>
                <w:rFonts w:hint="default" w:ascii="Times New Roman" w:hAnsi="Times New Roman" w:cs="Times New Roman"/>
                <w:bCs/>
                <w:color w:val="auto"/>
                <w:szCs w:val="21"/>
              </w:rPr>
            </w:pPr>
            <w:r>
              <w:rPr>
                <w:rFonts w:hint="eastAsia" w:ascii="Times New Roman" w:hAnsi="Times New Roman" w:cs="Times New Roman"/>
                <w:bCs/>
                <w:color w:val="auto"/>
                <w:szCs w:val="21"/>
                <w:lang w:val="en-US" w:eastAsia="zh-CN"/>
              </w:rPr>
              <w:t>6</w:t>
            </w:r>
            <w:r>
              <w:rPr>
                <w:rFonts w:hint="default" w:ascii="Times New Roman" w:hAnsi="Times New Roman" w:cs="Times New Roman"/>
                <w:bCs/>
                <w:color w:val="auto"/>
                <w:szCs w:val="21"/>
              </w:rPr>
              <w:t>.掌握while语句结构；</w:t>
            </w:r>
          </w:p>
          <w:p w14:paraId="25946D82">
            <w:pPr>
              <w:rPr>
                <w:rFonts w:hint="default" w:ascii="Times New Roman" w:hAnsi="Times New Roman" w:cs="Times New Roman"/>
                <w:bCs/>
                <w:color w:val="auto"/>
                <w:szCs w:val="21"/>
              </w:rPr>
            </w:pPr>
            <w:r>
              <w:rPr>
                <w:rFonts w:hint="eastAsia" w:ascii="Times New Roman" w:hAnsi="Times New Roman" w:cs="Times New Roman"/>
                <w:bCs/>
                <w:color w:val="auto"/>
                <w:szCs w:val="21"/>
                <w:lang w:val="en-US" w:eastAsia="zh-CN"/>
              </w:rPr>
              <w:t>7</w:t>
            </w:r>
            <w:r>
              <w:rPr>
                <w:rFonts w:hint="default" w:ascii="Times New Roman" w:hAnsi="Times New Roman" w:cs="Times New Roman"/>
                <w:bCs/>
                <w:color w:val="auto"/>
                <w:szCs w:val="21"/>
              </w:rPr>
              <w:t>.掌握do-while语句结构；</w:t>
            </w:r>
          </w:p>
          <w:p w14:paraId="68CCC296">
            <w:pPr>
              <w:rPr>
                <w:rFonts w:hint="eastAsia" w:ascii="Times New Roman" w:hAnsi="Times New Roman" w:cs="Times New Roman"/>
                <w:bCs/>
                <w:color w:val="auto"/>
                <w:szCs w:val="21"/>
                <w:lang w:eastAsia="zh-CN"/>
              </w:rPr>
            </w:pPr>
            <w:r>
              <w:rPr>
                <w:rFonts w:hint="eastAsia" w:ascii="Times New Roman" w:hAnsi="Times New Roman" w:cs="Times New Roman"/>
                <w:bCs/>
                <w:color w:val="auto"/>
                <w:szCs w:val="21"/>
                <w:lang w:val="en-US" w:eastAsia="zh-CN"/>
              </w:rPr>
              <w:t>8</w:t>
            </w:r>
            <w:r>
              <w:rPr>
                <w:rFonts w:hint="default" w:ascii="Times New Roman" w:hAnsi="Times New Roman" w:cs="Times New Roman"/>
                <w:bCs/>
                <w:color w:val="auto"/>
                <w:szCs w:val="21"/>
              </w:rPr>
              <w:t>.掌握for语句结构</w:t>
            </w:r>
            <w:r>
              <w:rPr>
                <w:rFonts w:hint="eastAsia" w:ascii="Times New Roman" w:hAnsi="Times New Roman" w:cs="Times New Roman"/>
                <w:bCs/>
                <w:color w:val="auto"/>
                <w:szCs w:val="21"/>
                <w:lang w:eastAsia="zh-CN"/>
              </w:rPr>
              <w:t>；</w:t>
            </w:r>
          </w:p>
          <w:p w14:paraId="1371BE81">
            <w:pPr>
              <w:rPr>
                <w:rFonts w:hint="eastAsia" w:ascii="Times New Roman" w:hAnsi="Times New Roman" w:cs="Times New Roman"/>
                <w:bCs/>
                <w:color w:val="auto"/>
                <w:szCs w:val="21"/>
                <w:lang w:eastAsia="zh-CN"/>
              </w:rPr>
            </w:pPr>
            <w:r>
              <w:rPr>
                <w:rFonts w:hint="eastAsia" w:ascii="Times New Roman" w:hAnsi="Times New Roman" w:cs="Times New Roman"/>
                <w:bCs/>
                <w:color w:val="auto"/>
                <w:szCs w:val="21"/>
                <w:lang w:val="en-US" w:eastAsia="zh-CN"/>
              </w:rPr>
              <w:t>9</w:t>
            </w:r>
            <w:r>
              <w:rPr>
                <w:rFonts w:hint="default" w:ascii="Times New Roman" w:hAnsi="Times New Roman" w:cs="Times New Roman"/>
                <w:bCs/>
                <w:color w:val="auto"/>
                <w:szCs w:val="21"/>
              </w:rPr>
              <w:t>.跳转语句。</w:t>
            </w:r>
          </w:p>
        </w:tc>
        <w:tc>
          <w:tcPr>
            <w:tcW w:w="699" w:type="dxa"/>
            <w:vAlign w:val="center"/>
          </w:tcPr>
          <w:p w14:paraId="2746BB0A">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1858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7CA909AE">
            <w:pPr>
              <w:rPr>
                <w:rFonts w:hint="eastAsia"/>
                <w:color w:val="auto"/>
                <w:vertAlign w:val="baseline"/>
              </w:rPr>
            </w:pPr>
          </w:p>
        </w:tc>
        <w:tc>
          <w:tcPr>
            <w:tcW w:w="1573" w:type="dxa"/>
            <w:vAlign w:val="center"/>
          </w:tcPr>
          <w:p w14:paraId="6A4EBD90">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任务四：</w:t>
            </w:r>
            <w:r>
              <w:rPr>
                <w:rFonts w:hint="default" w:ascii="Times New Roman" w:hAnsi="Times New Roman" w:cs="Times New Roman"/>
                <w:bCs/>
                <w:color w:val="auto"/>
                <w:szCs w:val="21"/>
                <w:lang w:val="en-US" w:eastAsia="zh-CN"/>
              </w:rPr>
              <w:t>方法的使用</w:t>
            </w:r>
          </w:p>
        </w:tc>
        <w:tc>
          <w:tcPr>
            <w:tcW w:w="2274" w:type="dxa"/>
            <w:vAlign w:val="center"/>
          </w:tcPr>
          <w:p w14:paraId="260A5310">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lang w:val="en-US" w:eastAsia="zh-CN"/>
              </w:rPr>
              <w:t>方法的定义</w:t>
            </w:r>
            <w:r>
              <w:rPr>
                <w:rFonts w:hint="eastAsia" w:ascii="Times New Roman" w:hAnsi="Times New Roman" w:cs="Times New Roman"/>
                <w:bCs/>
                <w:color w:val="auto"/>
                <w:szCs w:val="21"/>
                <w:lang w:val="en-US" w:eastAsia="zh-CN"/>
              </w:rPr>
              <w:t>；</w:t>
            </w:r>
          </w:p>
          <w:p w14:paraId="5AE97066">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r>
              <w:rPr>
                <w:rFonts w:hint="default" w:ascii="Times New Roman" w:hAnsi="Times New Roman" w:cs="Times New Roman"/>
                <w:bCs/>
                <w:color w:val="auto"/>
                <w:szCs w:val="21"/>
                <w:lang w:val="en-US" w:eastAsia="zh-CN"/>
              </w:rPr>
              <w:t>方法的调用</w:t>
            </w:r>
            <w:r>
              <w:rPr>
                <w:rFonts w:hint="eastAsia" w:ascii="Times New Roman" w:hAnsi="Times New Roman" w:cs="Times New Roman"/>
                <w:bCs/>
                <w:color w:val="auto"/>
                <w:szCs w:val="21"/>
                <w:lang w:val="en-US" w:eastAsia="zh-CN"/>
              </w:rPr>
              <w:t>；</w:t>
            </w:r>
          </w:p>
          <w:p w14:paraId="2B0FCFC8">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w:t>
            </w:r>
            <w:r>
              <w:rPr>
                <w:rFonts w:hint="default" w:ascii="Times New Roman" w:hAnsi="Times New Roman" w:cs="Times New Roman"/>
                <w:bCs/>
                <w:color w:val="auto"/>
                <w:szCs w:val="21"/>
                <w:lang w:val="en-US" w:eastAsia="zh-CN"/>
              </w:rPr>
              <w:t>方法的重载</w:t>
            </w:r>
            <w:r>
              <w:rPr>
                <w:rFonts w:hint="eastAsia" w:ascii="Times New Roman" w:hAnsi="Times New Roman" w:cs="Times New Roman"/>
                <w:bCs/>
                <w:color w:val="auto"/>
                <w:szCs w:val="21"/>
                <w:lang w:val="en-US" w:eastAsia="zh-CN"/>
              </w:rPr>
              <w:t>；</w:t>
            </w:r>
          </w:p>
          <w:p w14:paraId="440E2C5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r>
              <w:rPr>
                <w:rFonts w:hint="default" w:ascii="Times New Roman" w:hAnsi="Times New Roman" w:cs="Times New Roman"/>
                <w:bCs/>
                <w:color w:val="auto"/>
                <w:szCs w:val="21"/>
                <w:lang w:val="en-US" w:eastAsia="zh-CN"/>
              </w:rPr>
              <w:t>变量作用域</w:t>
            </w:r>
            <w:r>
              <w:rPr>
                <w:rFonts w:hint="eastAsia" w:ascii="Times New Roman" w:hAnsi="Times New Roman" w:cs="Times New Roman"/>
                <w:bCs/>
                <w:color w:val="auto"/>
                <w:szCs w:val="21"/>
                <w:lang w:val="en-US" w:eastAsia="zh-CN"/>
              </w:rPr>
              <w:t>。</w:t>
            </w:r>
          </w:p>
        </w:tc>
        <w:tc>
          <w:tcPr>
            <w:tcW w:w="2927" w:type="dxa"/>
            <w:vAlign w:val="center"/>
          </w:tcPr>
          <w:p w14:paraId="014DD00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lang w:val="en-US" w:eastAsia="zh-CN"/>
              </w:rPr>
              <w:t>掌握方法的定义、方法的调用</w:t>
            </w:r>
            <w:r>
              <w:rPr>
                <w:rFonts w:hint="eastAsia" w:ascii="Times New Roman" w:hAnsi="Times New Roman" w:cs="Times New Roman"/>
                <w:bCs/>
                <w:color w:val="auto"/>
                <w:szCs w:val="21"/>
                <w:lang w:val="en-US" w:eastAsia="zh-CN"/>
              </w:rPr>
              <w:t>；</w:t>
            </w:r>
          </w:p>
          <w:p w14:paraId="33ED147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r>
              <w:rPr>
                <w:rFonts w:hint="default" w:ascii="Times New Roman" w:hAnsi="Times New Roman" w:cs="Times New Roman"/>
                <w:bCs/>
                <w:color w:val="auto"/>
                <w:szCs w:val="21"/>
                <w:lang w:val="en-US" w:eastAsia="zh-CN"/>
              </w:rPr>
              <w:t>掌握方法的重载以及变量的作用域</w:t>
            </w:r>
            <w:r>
              <w:rPr>
                <w:rFonts w:hint="eastAsia" w:ascii="Times New Roman" w:hAnsi="Times New Roman" w:cs="Times New Roman"/>
                <w:bCs/>
                <w:color w:val="auto"/>
                <w:szCs w:val="21"/>
                <w:lang w:val="en-US" w:eastAsia="zh-CN"/>
              </w:rPr>
              <w:t>；</w:t>
            </w:r>
          </w:p>
          <w:p w14:paraId="6C09D6B3">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w:t>
            </w:r>
            <w:r>
              <w:rPr>
                <w:rFonts w:hint="default" w:ascii="Times New Roman" w:hAnsi="Times New Roman" w:cs="Times New Roman"/>
                <w:bCs/>
                <w:color w:val="auto"/>
                <w:szCs w:val="21"/>
                <w:lang w:val="en-US" w:eastAsia="zh-CN"/>
              </w:rPr>
              <w:t>了解如何使用Math类中的方法。</w:t>
            </w:r>
          </w:p>
        </w:tc>
        <w:tc>
          <w:tcPr>
            <w:tcW w:w="699" w:type="dxa"/>
            <w:vAlign w:val="center"/>
          </w:tcPr>
          <w:p w14:paraId="2C9666C4">
            <w:pPr>
              <w:jc w:val="center"/>
              <w:rPr>
                <w:rFonts w:hint="eastAsia" w:ascii="Times New Roman" w:hAnsi="Times New Roman" w:cs="Times New Roman" w:eastAsiaTheme="minorEastAsia"/>
                <w:bCs/>
                <w:color w:val="auto"/>
                <w:szCs w:val="21"/>
                <w:lang w:val="en-US" w:eastAsia="zh-CN"/>
              </w:rPr>
            </w:pPr>
            <w:r>
              <w:rPr>
                <w:rFonts w:hint="eastAsia" w:ascii="Times New Roman" w:hAnsi="Times New Roman" w:cs="Times New Roman"/>
                <w:bCs/>
                <w:color w:val="auto"/>
                <w:szCs w:val="21"/>
                <w:lang w:val="en-US" w:eastAsia="zh-CN"/>
              </w:rPr>
              <w:t>2</w:t>
            </w:r>
          </w:p>
        </w:tc>
      </w:tr>
      <w:tr w14:paraId="39BF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1049" w:type="dxa"/>
            <w:vMerge w:val="continue"/>
            <w:vAlign w:val="center"/>
          </w:tcPr>
          <w:p w14:paraId="14DBE929">
            <w:pPr>
              <w:rPr>
                <w:rFonts w:hint="eastAsia"/>
                <w:color w:val="auto"/>
                <w:vertAlign w:val="baseline"/>
              </w:rPr>
            </w:pPr>
          </w:p>
        </w:tc>
        <w:tc>
          <w:tcPr>
            <w:tcW w:w="1573" w:type="dxa"/>
            <w:vAlign w:val="center"/>
          </w:tcPr>
          <w:p w14:paraId="1BAE54F2">
            <w:pPr>
              <w:rPr>
                <w:rFonts w:hint="eastAsia"/>
                <w:color w:val="auto"/>
                <w:vertAlign w:val="baseline"/>
              </w:rPr>
            </w:pPr>
            <w:r>
              <w:rPr>
                <w:rFonts w:hint="eastAsia" w:ascii="Times New Roman" w:hAnsi="Times New Roman" w:cs="Times New Roman"/>
                <w:bCs/>
                <w:color w:val="auto"/>
                <w:szCs w:val="21"/>
                <w:lang w:val="en-US" w:eastAsia="zh-CN"/>
              </w:rPr>
              <w:t>任务五：</w:t>
            </w:r>
            <w:r>
              <w:rPr>
                <w:rFonts w:hint="default" w:ascii="Times New Roman" w:hAnsi="Times New Roman" w:cs="Times New Roman"/>
                <w:bCs/>
                <w:color w:val="auto"/>
                <w:szCs w:val="21"/>
              </w:rPr>
              <w:t>数组的使用</w:t>
            </w:r>
          </w:p>
        </w:tc>
        <w:tc>
          <w:tcPr>
            <w:tcW w:w="2274" w:type="dxa"/>
            <w:vAlign w:val="center"/>
          </w:tcPr>
          <w:p w14:paraId="1E8C7041">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1.声明数组和创建； </w:t>
            </w:r>
          </w:p>
          <w:p w14:paraId="359364F7">
            <w:pPr>
              <w:rPr>
                <w:rFonts w:hint="default" w:ascii="Times New Roman" w:hAnsi="Times New Roman" w:cs="Times New Roman"/>
                <w:bCs/>
                <w:color w:val="auto"/>
                <w:szCs w:val="21"/>
              </w:rPr>
            </w:pPr>
            <w:r>
              <w:rPr>
                <w:rFonts w:hint="default" w:ascii="Times New Roman" w:hAnsi="Times New Roman" w:cs="Times New Roman"/>
                <w:bCs/>
                <w:color w:val="auto"/>
                <w:szCs w:val="21"/>
              </w:rPr>
              <w:t>2.数组的初始化；</w:t>
            </w:r>
          </w:p>
          <w:p w14:paraId="6528FC16">
            <w:pPr>
              <w:rPr>
                <w:rFonts w:hint="eastAsia" w:ascii="Times New Roman" w:hAnsi="Times New Roman" w:cs="Times New Roman"/>
                <w:bCs/>
                <w:color w:val="auto"/>
                <w:szCs w:val="21"/>
              </w:rPr>
            </w:pPr>
            <w:r>
              <w:rPr>
                <w:rFonts w:hint="default" w:ascii="Times New Roman" w:hAnsi="Times New Roman" w:cs="Times New Roman"/>
                <w:bCs/>
                <w:color w:val="auto"/>
                <w:szCs w:val="21"/>
              </w:rPr>
              <w:t>3.数组元素的使用</w:t>
            </w:r>
            <w:r>
              <w:rPr>
                <w:rFonts w:hint="eastAsia" w:ascii="Times New Roman" w:hAnsi="Times New Roman" w:cs="Times New Roman"/>
                <w:bCs/>
                <w:color w:val="auto"/>
                <w:szCs w:val="21"/>
                <w:lang w:eastAsia="zh-CN"/>
              </w:rPr>
              <w:t>。</w:t>
            </w:r>
          </w:p>
        </w:tc>
        <w:tc>
          <w:tcPr>
            <w:tcW w:w="2927" w:type="dxa"/>
            <w:vAlign w:val="center"/>
          </w:tcPr>
          <w:p w14:paraId="3DA1EB49">
            <w:pPr>
              <w:rPr>
                <w:rFonts w:hint="default" w:ascii="Times New Roman" w:hAnsi="Times New Roman" w:cs="Times New Roman"/>
                <w:bCs/>
                <w:color w:val="auto"/>
                <w:szCs w:val="21"/>
              </w:rPr>
            </w:pPr>
            <w:r>
              <w:rPr>
                <w:rFonts w:hint="default" w:ascii="Times New Roman" w:hAnsi="Times New Roman" w:cs="Times New Roman"/>
                <w:bCs/>
                <w:color w:val="auto"/>
                <w:szCs w:val="21"/>
              </w:rPr>
              <w:t>1.理解什么是数组；</w:t>
            </w:r>
          </w:p>
          <w:p w14:paraId="1CBB00FB">
            <w:pPr>
              <w:rPr>
                <w:rFonts w:hint="default" w:ascii="Times New Roman" w:hAnsi="Times New Roman" w:cs="Times New Roman"/>
                <w:bCs/>
                <w:color w:val="auto"/>
                <w:szCs w:val="21"/>
              </w:rPr>
            </w:pPr>
            <w:r>
              <w:rPr>
                <w:rFonts w:hint="default" w:ascii="Times New Roman" w:hAnsi="Times New Roman" w:cs="Times New Roman"/>
                <w:bCs/>
                <w:color w:val="auto"/>
                <w:szCs w:val="21"/>
              </w:rPr>
              <w:t>2.掌握一维数组的定义；</w:t>
            </w:r>
          </w:p>
          <w:p w14:paraId="6C6C926D">
            <w:pPr>
              <w:rPr>
                <w:rFonts w:hint="eastAsia" w:ascii="Times New Roman" w:hAnsi="Times New Roman" w:cs="Times New Roman"/>
                <w:bCs/>
                <w:color w:val="auto"/>
                <w:szCs w:val="21"/>
              </w:rPr>
            </w:pPr>
            <w:r>
              <w:rPr>
                <w:rFonts w:hint="default" w:ascii="Times New Roman" w:hAnsi="Times New Roman" w:cs="Times New Roman"/>
                <w:bCs/>
                <w:color w:val="auto"/>
                <w:szCs w:val="21"/>
              </w:rPr>
              <w:t>3.会使用数组解决简单问题。</w:t>
            </w:r>
          </w:p>
        </w:tc>
        <w:tc>
          <w:tcPr>
            <w:tcW w:w="699" w:type="dxa"/>
            <w:vAlign w:val="center"/>
          </w:tcPr>
          <w:p w14:paraId="38A46CB8">
            <w:pPr>
              <w:jc w:val="center"/>
              <w:rPr>
                <w:rFonts w:hint="eastAsia" w:ascii="Times New Roman" w:hAnsi="Times New Roman" w:cs="Times New Roman"/>
                <w:bCs/>
                <w:color w:val="auto"/>
                <w:szCs w:val="21"/>
              </w:rPr>
            </w:pPr>
            <w:r>
              <w:rPr>
                <w:rFonts w:hint="default" w:ascii="Times New Roman" w:hAnsi="Times New Roman" w:cs="Times New Roman"/>
                <w:bCs/>
                <w:color w:val="auto"/>
                <w:szCs w:val="21"/>
              </w:rPr>
              <w:t>2</w:t>
            </w:r>
          </w:p>
        </w:tc>
      </w:tr>
      <w:tr w14:paraId="7458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restart"/>
            <w:vAlign w:val="center"/>
          </w:tcPr>
          <w:p w14:paraId="4D246FA0">
            <w:pPr>
              <w:rPr>
                <w:rFonts w:hint="eastAsia"/>
                <w:color w:val="auto"/>
                <w:vertAlign w:val="baseline"/>
              </w:rPr>
            </w:pPr>
            <w:r>
              <w:rPr>
                <w:rFonts w:hint="eastAsia"/>
                <w:color w:val="auto"/>
                <w:vertAlign w:val="baseline"/>
              </w:rPr>
              <w:t>模块二   面向对象程序设计</w:t>
            </w:r>
          </w:p>
        </w:tc>
        <w:tc>
          <w:tcPr>
            <w:tcW w:w="1573" w:type="dxa"/>
            <w:vAlign w:val="center"/>
          </w:tcPr>
          <w:p w14:paraId="7C0115D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任务一：</w:t>
            </w:r>
            <w:r>
              <w:rPr>
                <w:rFonts w:hint="default" w:ascii="Times New Roman" w:hAnsi="Times New Roman" w:cs="Times New Roman" w:eastAsiaTheme="minorEastAsia"/>
                <w:color w:val="auto"/>
                <w:szCs w:val="24"/>
              </w:rPr>
              <w:t>对象的创建和使用</w:t>
            </w:r>
          </w:p>
        </w:tc>
        <w:tc>
          <w:tcPr>
            <w:tcW w:w="2274" w:type="dxa"/>
            <w:vAlign w:val="center"/>
          </w:tcPr>
          <w:p w14:paraId="7DE2742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1.面向对象思想概述；</w:t>
            </w:r>
          </w:p>
          <w:p w14:paraId="60AEA96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2.类与对象的概念及其关系；</w:t>
            </w:r>
          </w:p>
          <w:p w14:paraId="266655E8">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3.类的定义；</w:t>
            </w:r>
          </w:p>
          <w:p w14:paraId="5D0E5A0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4.对象的创建与使用。</w:t>
            </w:r>
          </w:p>
        </w:tc>
        <w:tc>
          <w:tcPr>
            <w:tcW w:w="2927" w:type="dxa"/>
            <w:vAlign w:val="center"/>
          </w:tcPr>
          <w:p w14:paraId="42AF3BA7">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1.了解面向对象编程思想；</w:t>
            </w:r>
          </w:p>
          <w:p w14:paraId="5579AA21">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2.理解类和对象的概念以及两 者之间的关系；</w:t>
            </w:r>
          </w:p>
          <w:p w14:paraId="2A68335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3.掌握类的定义；</w:t>
            </w:r>
          </w:p>
          <w:p w14:paraId="33A79FF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4.掌握对象的创建和使用。</w:t>
            </w:r>
          </w:p>
        </w:tc>
        <w:tc>
          <w:tcPr>
            <w:tcW w:w="699" w:type="dxa"/>
            <w:vAlign w:val="center"/>
          </w:tcPr>
          <w:p w14:paraId="12576B2A">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0006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5C4A7EA8">
            <w:pPr>
              <w:rPr>
                <w:rFonts w:hint="eastAsia"/>
                <w:color w:val="auto"/>
                <w:vertAlign w:val="baseline"/>
              </w:rPr>
            </w:pPr>
          </w:p>
        </w:tc>
        <w:tc>
          <w:tcPr>
            <w:tcW w:w="1573" w:type="dxa"/>
            <w:vAlign w:val="center"/>
          </w:tcPr>
          <w:p w14:paraId="2E8C2BF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任务二：</w:t>
            </w:r>
            <w:r>
              <w:rPr>
                <w:rFonts w:hint="default" w:ascii="Times New Roman" w:hAnsi="Times New Roman" w:cs="Times New Roman" w:eastAsiaTheme="minorEastAsia"/>
                <w:color w:val="auto"/>
                <w:szCs w:val="24"/>
              </w:rPr>
              <w:t>变量的作用域和this关键字</w:t>
            </w:r>
          </w:p>
        </w:tc>
        <w:tc>
          <w:tcPr>
            <w:tcW w:w="2274" w:type="dxa"/>
            <w:vAlign w:val="center"/>
          </w:tcPr>
          <w:p w14:paraId="4D8522F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lang w:val="en-US" w:eastAsia="zh-CN"/>
              </w:rPr>
              <w:t>变量的作用域</w:t>
            </w:r>
            <w:r>
              <w:rPr>
                <w:rFonts w:hint="eastAsia" w:ascii="Times New Roman" w:hAnsi="Times New Roman" w:cs="Times New Roman"/>
                <w:bCs/>
                <w:color w:val="auto"/>
                <w:szCs w:val="21"/>
                <w:lang w:val="en-US" w:eastAsia="zh-CN"/>
              </w:rPr>
              <w:t xml:space="preserve">；   </w:t>
            </w:r>
          </w:p>
          <w:p w14:paraId="1611970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2.this关键字； </w:t>
            </w:r>
          </w:p>
          <w:p w14:paraId="7770B8E7">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3.方法重载。</w:t>
            </w:r>
          </w:p>
        </w:tc>
        <w:tc>
          <w:tcPr>
            <w:tcW w:w="2927" w:type="dxa"/>
            <w:vAlign w:val="center"/>
          </w:tcPr>
          <w:p w14:paraId="1D0162A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1.掌握</w:t>
            </w:r>
            <w:r>
              <w:rPr>
                <w:rFonts w:hint="default" w:ascii="Times New Roman" w:hAnsi="Times New Roman" w:cs="Times New Roman"/>
                <w:bCs/>
                <w:color w:val="auto"/>
                <w:szCs w:val="21"/>
                <w:lang w:val="en-US" w:eastAsia="zh-CN"/>
              </w:rPr>
              <w:t>变量的作用域</w:t>
            </w:r>
            <w:r>
              <w:rPr>
                <w:rFonts w:hint="eastAsia" w:ascii="Times New Roman" w:hAnsi="Times New Roman" w:cs="Times New Roman"/>
                <w:bCs/>
                <w:color w:val="auto"/>
                <w:szCs w:val="21"/>
                <w:lang w:val="en-US" w:eastAsia="zh-CN"/>
              </w:rPr>
              <w:t>；</w:t>
            </w:r>
          </w:p>
          <w:p w14:paraId="23AD7CB6">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2.掌握this关键字的使用；</w:t>
            </w:r>
          </w:p>
          <w:p w14:paraId="36220AC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3.掌握方法重载的实现方式。</w:t>
            </w:r>
          </w:p>
        </w:tc>
        <w:tc>
          <w:tcPr>
            <w:tcW w:w="699" w:type="dxa"/>
            <w:vAlign w:val="center"/>
          </w:tcPr>
          <w:p w14:paraId="47AA2687">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46B2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555AFE04">
            <w:pPr>
              <w:rPr>
                <w:rFonts w:hint="eastAsia"/>
                <w:color w:val="auto"/>
                <w:vertAlign w:val="baseline"/>
              </w:rPr>
            </w:pPr>
          </w:p>
        </w:tc>
        <w:tc>
          <w:tcPr>
            <w:tcW w:w="1573" w:type="dxa"/>
            <w:vAlign w:val="center"/>
          </w:tcPr>
          <w:p w14:paraId="6D09F80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任务三：</w:t>
            </w:r>
            <w:r>
              <w:rPr>
                <w:rFonts w:hint="default"/>
                <w:color w:val="auto"/>
                <w:szCs w:val="28"/>
                <w:lang w:val="en-US" w:eastAsia="zh-CN"/>
              </w:rPr>
              <w:t>继承与多态</w:t>
            </w:r>
          </w:p>
        </w:tc>
        <w:tc>
          <w:tcPr>
            <w:tcW w:w="2274" w:type="dxa"/>
            <w:vAlign w:val="center"/>
          </w:tcPr>
          <w:p w14:paraId="1597162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1.继承；</w:t>
            </w:r>
          </w:p>
          <w:p w14:paraId="3D727AB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2.方法的重写；    </w:t>
            </w:r>
          </w:p>
          <w:p w14:paraId="37839CE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3.super关键字； </w:t>
            </w:r>
          </w:p>
          <w:p w14:paraId="4F2CBC7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4.多态。</w:t>
            </w:r>
          </w:p>
        </w:tc>
        <w:tc>
          <w:tcPr>
            <w:tcW w:w="2927" w:type="dxa"/>
            <w:vAlign w:val="center"/>
          </w:tcPr>
          <w:p w14:paraId="3F299A0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1.掌握继承的概念及其实现 方式；</w:t>
            </w:r>
          </w:p>
          <w:p w14:paraId="3F8606D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2.掌握方法的覆盖；    </w:t>
            </w:r>
          </w:p>
          <w:p w14:paraId="1FEAB73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3.掌握super关键字。</w:t>
            </w:r>
          </w:p>
          <w:p w14:paraId="2CDCBE07">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4.掌握多态的使用.</w:t>
            </w:r>
          </w:p>
        </w:tc>
        <w:tc>
          <w:tcPr>
            <w:tcW w:w="699" w:type="dxa"/>
            <w:vAlign w:val="center"/>
          </w:tcPr>
          <w:p w14:paraId="6F066232">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p>
        </w:tc>
      </w:tr>
      <w:tr w14:paraId="079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6CE14CB8">
            <w:pPr>
              <w:rPr>
                <w:rFonts w:hint="eastAsia"/>
                <w:color w:val="auto"/>
                <w:vertAlign w:val="baseline"/>
              </w:rPr>
            </w:pPr>
          </w:p>
        </w:tc>
        <w:tc>
          <w:tcPr>
            <w:tcW w:w="1573" w:type="dxa"/>
            <w:vAlign w:val="center"/>
          </w:tcPr>
          <w:p w14:paraId="0D2F9C3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任务四：</w:t>
            </w:r>
            <w:r>
              <w:rPr>
                <w:rFonts w:hint="default"/>
                <w:color w:val="auto"/>
                <w:szCs w:val="28"/>
                <w:lang w:val="en-US" w:eastAsia="zh-CN"/>
              </w:rPr>
              <w:t>抽象类和接口</w:t>
            </w:r>
          </w:p>
        </w:tc>
        <w:tc>
          <w:tcPr>
            <w:tcW w:w="2274" w:type="dxa"/>
            <w:vAlign w:val="center"/>
          </w:tcPr>
          <w:p w14:paraId="49DB686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lang w:val="en-US" w:eastAsia="zh-CN"/>
              </w:rPr>
              <w:t>抽象类的定义和使用</w:t>
            </w:r>
            <w:r>
              <w:rPr>
                <w:rFonts w:hint="eastAsia" w:ascii="Times New Roman" w:hAnsi="Times New Roman" w:cs="Times New Roman"/>
                <w:bCs/>
                <w:color w:val="auto"/>
                <w:szCs w:val="21"/>
                <w:lang w:val="en-US" w:eastAsia="zh-CN"/>
              </w:rPr>
              <w:t xml:space="preserve">； </w:t>
            </w:r>
          </w:p>
          <w:p w14:paraId="2B72B69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r>
              <w:rPr>
                <w:rFonts w:hint="default" w:ascii="Times New Roman" w:hAnsi="Times New Roman" w:cs="Times New Roman"/>
                <w:bCs/>
                <w:color w:val="auto"/>
                <w:szCs w:val="21"/>
                <w:lang w:val="en-US" w:eastAsia="zh-CN"/>
              </w:rPr>
              <w:t>接口的定义</w:t>
            </w:r>
            <w:r>
              <w:rPr>
                <w:rFonts w:hint="default" w:ascii="Times New Roman" w:hAnsi="Times New Roman" w:cs="Times New Roman"/>
                <w:bCs/>
                <w:color w:val="auto"/>
                <w:szCs w:val="21"/>
                <w:lang w:val="en-US" w:eastAsia="zh-CN"/>
              </w:rPr>
              <w:t>和使用</w:t>
            </w:r>
            <w:r>
              <w:rPr>
                <w:rFonts w:hint="eastAsia" w:ascii="Times New Roman" w:hAnsi="Times New Roman" w:cs="Times New Roman"/>
                <w:bCs/>
                <w:color w:val="auto"/>
                <w:szCs w:val="21"/>
                <w:lang w:val="en-US" w:eastAsia="zh-CN"/>
              </w:rPr>
              <w:t>；</w:t>
            </w:r>
          </w:p>
          <w:p w14:paraId="7CB8E75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w:t>
            </w:r>
            <w:r>
              <w:rPr>
                <w:rFonts w:hint="default" w:ascii="Times New Roman" w:hAnsi="Times New Roman" w:cs="Times New Roman"/>
                <w:bCs/>
                <w:color w:val="auto"/>
                <w:szCs w:val="21"/>
                <w:lang w:val="en-US" w:eastAsia="zh-CN"/>
              </w:rPr>
              <w:t>接口的继承</w:t>
            </w:r>
            <w:r>
              <w:rPr>
                <w:rFonts w:hint="eastAsia" w:ascii="Times New Roman" w:hAnsi="Times New Roman" w:cs="Times New Roman"/>
                <w:bCs/>
                <w:color w:val="auto"/>
                <w:szCs w:val="21"/>
                <w:lang w:val="en-US" w:eastAsia="zh-CN"/>
              </w:rPr>
              <w:t>。</w:t>
            </w:r>
          </w:p>
          <w:p w14:paraId="6A51F131">
            <w:pPr>
              <w:rPr>
                <w:rFonts w:hint="eastAsia" w:ascii="Times New Roman" w:hAnsi="Times New Roman" w:cs="Times New Roman"/>
                <w:bCs/>
                <w:color w:val="auto"/>
                <w:szCs w:val="21"/>
                <w:lang w:val="en-US" w:eastAsia="zh-CN"/>
              </w:rPr>
            </w:pPr>
          </w:p>
        </w:tc>
        <w:tc>
          <w:tcPr>
            <w:tcW w:w="2927" w:type="dxa"/>
            <w:vAlign w:val="center"/>
          </w:tcPr>
          <w:p w14:paraId="3A93CA00">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1.掌握抽象类的概念和实现 方式；</w:t>
            </w:r>
          </w:p>
          <w:p w14:paraId="6D974DC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2.掌握接口的概念及其使用。</w:t>
            </w:r>
          </w:p>
        </w:tc>
        <w:tc>
          <w:tcPr>
            <w:tcW w:w="699" w:type="dxa"/>
            <w:vAlign w:val="center"/>
          </w:tcPr>
          <w:p w14:paraId="06ED72A5">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231A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restart"/>
            <w:vAlign w:val="center"/>
          </w:tcPr>
          <w:p w14:paraId="5895655E">
            <w:pPr>
              <w:rPr>
                <w:rFonts w:hint="eastAsia"/>
                <w:color w:val="auto"/>
                <w:vertAlign w:val="baseline"/>
                <w:lang w:val="en-US" w:eastAsia="zh-CN"/>
              </w:rPr>
            </w:pPr>
            <w:r>
              <w:rPr>
                <w:rFonts w:hint="eastAsia"/>
                <w:color w:val="auto"/>
                <w:vertAlign w:val="baseline"/>
              </w:rPr>
              <w:t>模块</w:t>
            </w:r>
            <w:r>
              <w:rPr>
                <w:rFonts w:hint="eastAsia"/>
                <w:color w:val="auto"/>
                <w:vertAlign w:val="baseline"/>
                <w:lang w:val="en-US" w:eastAsia="zh-CN"/>
              </w:rPr>
              <w:t>三</w:t>
            </w:r>
          </w:p>
          <w:p w14:paraId="3FD07DB4">
            <w:pPr>
              <w:rPr>
                <w:rFonts w:hint="eastAsia"/>
                <w:color w:val="auto"/>
                <w:vertAlign w:val="baseline"/>
              </w:rPr>
            </w:pPr>
            <w:r>
              <w:rPr>
                <w:rFonts w:hint="eastAsia"/>
                <w:color w:val="auto"/>
                <w:vertAlign w:val="baseline"/>
              </w:rPr>
              <w:t>异常处理与</w:t>
            </w:r>
            <w:r>
              <w:rPr>
                <w:rFonts w:hint="eastAsia"/>
                <w:color w:val="auto"/>
                <w:vertAlign w:val="baseline"/>
                <w:lang w:val="en-US" w:eastAsia="zh-CN"/>
              </w:rPr>
              <w:t>I/O</w:t>
            </w:r>
          </w:p>
        </w:tc>
        <w:tc>
          <w:tcPr>
            <w:tcW w:w="1573" w:type="dxa"/>
            <w:vAlign w:val="center"/>
          </w:tcPr>
          <w:p w14:paraId="5904FFF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任务一：</w:t>
            </w:r>
            <w:r>
              <w:rPr>
                <w:rFonts w:hint="default" w:ascii="Times New Roman" w:hAnsi="Times New Roman" w:cs="Times New Roman"/>
                <w:bCs/>
                <w:color w:val="auto"/>
                <w:szCs w:val="21"/>
                <w:lang w:val="en-US" w:eastAsia="zh-CN"/>
              </w:rPr>
              <w:t>异常处理的实现</w:t>
            </w:r>
          </w:p>
        </w:tc>
        <w:tc>
          <w:tcPr>
            <w:tcW w:w="2274" w:type="dxa"/>
            <w:vAlign w:val="center"/>
          </w:tcPr>
          <w:p w14:paraId="7ECB8D1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1.异常及其处理机制； 2.异常的类型；</w:t>
            </w:r>
          </w:p>
          <w:p w14:paraId="7E0E4C9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3.异常捕获和处理。</w:t>
            </w:r>
          </w:p>
          <w:p w14:paraId="425792A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4.自定义异常。</w:t>
            </w:r>
          </w:p>
        </w:tc>
        <w:tc>
          <w:tcPr>
            <w:tcW w:w="2927" w:type="dxa"/>
            <w:vAlign w:val="center"/>
          </w:tcPr>
          <w:p w14:paraId="0EB5C6F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1.理解异常的概念、用途；  </w:t>
            </w:r>
          </w:p>
          <w:p w14:paraId="503DA44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2.掌握try-catch-finally语句的使用方法。</w:t>
            </w:r>
          </w:p>
          <w:p w14:paraId="7B069C4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3.掌握自定义异常的创建和抛 出的实现方法。</w:t>
            </w:r>
          </w:p>
        </w:tc>
        <w:tc>
          <w:tcPr>
            <w:tcW w:w="699" w:type="dxa"/>
            <w:vAlign w:val="center"/>
          </w:tcPr>
          <w:p w14:paraId="05A35B0E">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5815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00679CD8">
            <w:pPr>
              <w:rPr>
                <w:rFonts w:hint="eastAsia"/>
                <w:color w:val="auto"/>
                <w:vertAlign w:val="baseline"/>
              </w:rPr>
            </w:pPr>
          </w:p>
        </w:tc>
        <w:tc>
          <w:tcPr>
            <w:tcW w:w="1573" w:type="dxa"/>
            <w:vAlign w:val="center"/>
          </w:tcPr>
          <w:p w14:paraId="2D43D9E9">
            <w:pPr>
              <w:rPr>
                <w:rFonts w:hint="eastAsia"/>
                <w:color w:val="auto"/>
                <w:vertAlign w:val="baseline"/>
              </w:rPr>
            </w:pPr>
            <w:r>
              <w:rPr>
                <w:rFonts w:hint="eastAsia" w:ascii="Times New Roman" w:hAnsi="Times New Roman" w:cs="Times New Roman"/>
                <w:bCs/>
                <w:color w:val="auto"/>
                <w:szCs w:val="21"/>
                <w:lang w:val="en-US" w:eastAsia="zh-CN"/>
              </w:rPr>
              <w:t>任务二：</w:t>
            </w:r>
            <w:r>
              <w:rPr>
                <w:rFonts w:hint="default" w:ascii="Times New Roman" w:hAnsi="Times New Roman" w:cs="Times New Roman"/>
                <w:bCs/>
                <w:color w:val="auto"/>
                <w:szCs w:val="21"/>
              </w:rPr>
              <w:t>字符串的应用</w:t>
            </w:r>
          </w:p>
        </w:tc>
        <w:tc>
          <w:tcPr>
            <w:tcW w:w="2274" w:type="dxa"/>
            <w:vAlign w:val="center"/>
          </w:tcPr>
          <w:p w14:paraId="3466B6B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1.定义、初始化字符串；  2.字符串常见操作及方法； </w:t>
            </w:r>
          </w:p>
          <w:p w14:paraId="09CEE2E0">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3.StringBuffer类的定义； </w:t>
            </w:r>
          </w:p>
          <w:p w14:paraId="09276D83">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4.StringBuffer类的常用方法。</w:t>
            </w:r>
          </w:p>
        </w:tc>
        <w:tc>
          <w:tcPr>
            <w:tcW w:w="2927" w:type="dxa"/>
            <w:vAlign w:val="center"/>
          </w:tcPr>
          <w:p w14:paraId="2465A665">
            <w:pPr>
              <w:rPr>
                <w:rFonts w:hint="eastAsia" w:ascii="Times New Roman" w:hAnsi="Times New Roman" w:cs="Times New Roman"/>
                <w:bCs/>
                <w:color w:val="auto"/>
                <w:szCs w:val="21"/>
                <w:lang w:val="en-US" w:eastAsia="zh-CN"/>
              </w:rPr>
            </w:pPr>
          </w:p>
          <w:p w14:paraId="2F1F654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1.掌握String基本用法和常 见操作；</w:t>
            </w:r>
          </w:p>
          <w:p w14:paraId="2D11EC0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2.会使用StringBuffer类的 方法对字符串进行操作。</w:t>
            </w:r>
          </w:p>
        </w:tc>
        <w:tc>
          <w:tcPr>
            <w:tcW w:w="699" w:type="dxa"/>
            <w:vAlign w:val="center"/>
          </w:tcPr>
          <w:p w14:paraId="2F62F666">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4C85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6170BEB8">
            <w:pPr>
              <w:rPr>
                <w:rFonts w:hint="eastAsia"/>
                <w:color w:val="auto"/>
                <w:vertAlign w:val="baseline"/>
              </w:rPr>
            </w:pPr>
          </w:p>
        </w:tc>
        <w:tc>
          <w:tcPr>
            <w:tcW w:w="1573" w:type="dxa"/>
            <w:vAlign w:val="center"/>
          </w:tcPr>
          <w:p w14:paraId="11D2B25B">
            <w:pPr>
              <w:rPr>
                <w:rFonts w:hint="eastAsia"/>
                <w:color w:val="auto"/>
                <w:vertAlign w:val="baseline"/>
              </w:rPr>
            </w:pPr>
            <w:r>
              <w:rPr>
                <w:rFonts w:hint="eastAsia" w:ascii="Times New Roman" w:hAnsi="Times New Roman" w:cs="Times New Roman"/>
                <w:bCs/>
                <w:color w:val="auto"/>
                <w:szCs w:val="21"/>
                <w:lang w:val="en-US" w:eastAsia="zh-CN"/>
              </w:rPr>
              <w:t>任务三：</w:t>
            </w:r>
            <w:r>
              <w:rPr>
                <w:rFonts w:hint="default" w:ascii="Times New Roman" w:hAnsi="Times New Roman" w:cs="Times New Roman"/>
                <w:bCs/>
                <w:color w:val="auto"/>
                <w:kern w:val="44"/>
                <w:szCs w:val="44"/>
              </w:rPr>
              <w:t>Java输入与输出</w:t>
            </w:r>
          </w:p>
        </w:tc>
        <w:tc>
          <w:tcPr>
            <w:tcW w:w="2274" w:type="dxa"/>
            <w:vAlign w:val="center"/>
          </w:tcPr>
          <w:p w14:paraId="116E3AA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1.File类概述；</w:t>
            </w:r>
          </w:p>
          <w:p w14:paraId="0AB8C198">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2.File类的常用方法；</w:t>
            </w:r>
          </w:p>
          <w:p w14:paraId="7E502EB8">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3.输入输出流概述； </w:t>
            </w:r>
          </w:p>
          <w:p w14:paraId="4B8ADCD6">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4.字节流；</w:t>
            </w:r>
          </w:p>
          <w:p w14:paraId="36663A7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5.字符流； </w:t>
            </w:r>
          </w:p>
          <w:p w14:paraId="1602EE2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6.缓冲流。</w:t>
            </w:r>
          </w:p>
        </w:tc>
        <w:tc>
          <w:tcPr>
            <w:tcW w:w="2927" w:type="dxa"/>
            <w:vAlign w:val="center"/>
          </w:tcPr>
          <w:p w14:paraId="7A492BD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1.理解File类；</w:t>
            </w:r>
          </w:p>
          <w:p w14:paraId="19FEF4E3">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2.掌握File类的主要方法； </w:t>
            </w:r>
          </w:p>
          <w:p w14:paraId="4597753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3.了解输入与输出流；    </w:t>
            </w:r>
          </w:p>
          <w:p w14:paraId="596836A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4.掌握字节流与字符流； </w:t>
            </w:r>
          </w:p>
          <w:p w14:paraId="06D41750">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5.掌握缓冲流。</w:t>
            </w:r>
          </w:p>
        </w:tc>
        <w:tc>
          <w:tcPr>
            <w:tcW w:w="699" w:type="dxa"/>
            <w:vAlign w:val="center"/>
          </w:tcPr>
          <w:p w14:paraId="25E1974A">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2A9A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2E94D421">
            <w:pPr>
              <w:rPr>
                <w:rFonts w:hint="eastAsia"/>
                <w:color w:val="auto"/>
                <w:vertAlign w:val="baseline"/>
              </w:rPr>
            </w:pPr>
          </w:p>
        </w:tc>
        <w:tc>
          <w:tcPr>
            <w:tcW w:w="1573" w:type="dxa"/>
            <w:vAlign w:val="center"/>
          </w:tcPr>
          <w:p w14:paraId="3640998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任务四：使用泛型与集合开发Java程序</w:t>
            </w:r>
          </w:p>
        </w:tc>
        <w:tc>
          <w:tcPr>
            <w:tcW w:w="2274" w:type="dxa"/>
            <w:vAlign w:val="center"/>
          </w:tcPr>
          <w:p w14:paraId="4B72A8C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1.泛型；</w:t>
            </w:r>
          </w:p>
          <w:p w14:paraId="04F8820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2.集合；</w:t>
            </w:r>
          </w:p>
          <w:p w14:paraId="5E4E7BB1">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3.迭代器。</w:t>
            </w:r>
          </w:p>
        </w:tc>
        <w:tc>
          <w:tcPr>
            <w:tcW w:w="2927" w:type="dxa"/>
            <w:vAlign w:val="center"/>
          </w:tcPr>
          <w:p w14:paraId="238A4D8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1.了解Java集合框架的接口和实现类；</w:t>
            </w:r>
          </w:p>
          <w:p w14:paraId="753EC3B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2.理解泛型类、泛型接口、泛型方法的特点以及应用条件；</w:t>
            </w:r>
          </w:p>
          <w:p w14:paraId="0145BA6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3.掌握迭代器原理以及操作集合的常用方式。</w:t>
            </w:r>
          </w:p>
        </w:tc>
        <w:tc>
          <w:tcPr>
            <w:tcW w:w="699" w:type="dxa"/>
            <w:vAlign w:val="center"/>
          </w:tcPr>
          <w:p w14:paraId="40D03028">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3042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restart"/>
            <w:vAlign w:val="center"/>
          </w:tcPr>
          <w:p w14:paraId="7A156440">
            <w:pPr>
              <w:rPr>
                <w:rFonts w:hint="eastAsia" w:eastAsiaTheme="minorEastAsia"/>
                <w:color w:val="auto"/>
                <w:vertAlign w:val="baseline"/>
                <w:lang w:val="en-US" w:eastAsia="zh-CN"/>
              </w:rPr>
            </w:pPr>
            <w:r>
              <w:rPr>
                <w:rFonts w:hint="eastAsia"/>
                <w:color w:val="auto"/>
                <w:vertAlign w:val="baseline"/>
              </w:rPr>
              <w:t>模块</w:t>
            </w:r>
            <w:r>
              <w:rPr>
                <w:rFonts w:hint="eastAsia"/>
                <w:color w:val="auto"/>
                <w:vertAlign w:val="baseline"/>
                <w:lang w:val="en-US" w:eastAsia="zh-CN"/>
              </w:rPr>
              <w:t>四</w:t>
            </w:r>
          </w:p>
          <w:p w14:paraId="6A19DE7F">
            <w:pPr>
              <w:rPr>
                <w:rFonts w:hint="eastAsia"/>
                <w:color w:val="auto"/>
                <w:vertAlign w:val="baseline"/>
              </w:rPr>
            </w:pPr>
            <w:r>
              <w:rPr>
                <w:rFonts w:hint="eastAsia"/>
                <w:color w:val="auto"/>
                <w:vertAlign w:val="baseline"/>
              </w:rPr>
              <w:t>Java高级</w:t>
            </w:r>
          </w:p>
          <w:p w14:paraId="06824A19">
            <w:pPr>
              <w:rPr>
                <w:rFonts w:hint="eastAsia"/>
                <w:color w:val="auto"/>
                <w:vertAlign w:val="baseline"/>
              </w:rPr>
            </w:pPr>
            <w:r>
              <w:rPr>
                <w:rFonts w:hint="eastAsia"/>
                <w:color w:val="auto"/>
                <w:vertAlign w:val="baseline"/>
              </w:rPr>
              <w:t>语言程序设计</w:t>
            </w:r>
          </w:p>
        </w:tc>
        <w:tc>
          <w:tcPr>
            <w:tcW w:w="1573" w:type="dxa"/>
            <w:vAlign w:val="center"/>
          </w:tcPr>
          <w:p w14:paraId="15AC5613">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任务一：使用Java图形用户容器和组件开发程序</w:t>
            </w:r>
          </w:p>
        </w:tc>
        <w:tc>
          <w:tcPr>
            <w:tcW w:w="2274" w:type="dxa"/>
            <w:vAlign w:val="center"/>
          </w:tcPr>
          <w:p w14:paraId="0CB7F5A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1.容器；</w:t>
            </w:r>
          </w:p>
          <w:p w14:paraId="6E47D30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2.布局管理器；</w:t>
            </w:r>
          </w:p>
          <w:p w14:paraId="32C0A31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3.组件；</w:t>
            </w:r>
          </w:p>
          <w:p w14:paraId="4ED58E08">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4.事件；</w:t>
            </w:r>
          </w:p>
          <w:p w14:paraId="2BE11EF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5.多媒体播放。</w:t>
            </w:r>
          </w:p>
        </w:tc>
        <w:tc>
          <w:tcPr>
            <w:tcW w:w="2927" w:type="dxa"/>
            <w:vAlign w:val="center"/>
          </w:tcPr>
          <w:p w14:paraId="1AA81F50">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1.了解GUI编程的基本原理以及框架包；</w:t>
            </w:r>
          </w:p>
          <w:p w14:paraId="18D60F4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2.理解基础框架中提供的容器关联关系；</w:t>
            </w:r>
          </w:p>
          <w:p w14:paraId="06B9F1A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3.理解Java事件运行原理以及机制；</w:t>
            </w:r>
          </w:p>
          <w:p w14:paraId="25B6CCA8">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4.了解多媒体应用程序的基本工作原理以及媒体播放的常用组件和调用方法。</w:t>
            </w:r>
          </w:p>
        </w:tc>
        <w:tc>
          <w:tcPr>
            <w:tcW w:w="699" w:type="dxa"/>
            <w:vAlign w:val="center"/>
          </w:tcPr>
          <w:p w14:paraId="51398A02">
            <w:pPr>
              <w:jc w:val="cente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p>
        </w:tc>
      </w:tr>
      <w:tr w14:paraId="1717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257C65B4">
            <w:pPr>
              <w:rPr>
                <w:rFonts w:hint="eastAsia"/>
                <w:color w:val="auto"/>
                <w:vertAlign w:val="baseline"/>
              </w:rPr>
            </w:pPr>
          </w:p>
        </w:tc>
        <w:tc>
          <w:tcPr>
            <w:tcW w:w="1573" w:type="dxa"/>
            <w:vAlign w:val="center"/>
          </w:tcPr>
          <w:p w14:paraId="5CF78DE9">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任务二：</w:t>
            </w:r>
            <w:r>
              <w:rPr>
                <w:rFonts w:hint="default" w:ascii="Times New Roman" w:hAnsi="Times New Roman" w:cs="Times New Roman"/>
                <w:bCs/>
                <w:color w:val="auto"/>
                <w:szCs w:val="21"/>
                <w:lang w:val="en-US" w:eastAsia="zh-CN"/>
              </w:rPr>
              <w:t>数据库编程</w:t>
            </w:r>
          </w:p>
        </w:tc>
        <w:tc>
          <w:tcPr>
            <w:tcW w:w="2274" w:type="dxa"/>
            <w:vAlign w:val="center"/>
          </w:tcPr>
          <w:p w14:paraId="469DAE56">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 xml:space="preserve">1.数据实体类分析； </w:t>
            </w:r>
          </w:p>
          <w:p w14:paraId="5EA915D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2.数据库设计；</w:t>
            </w:r>
          </w:p>
          <w:p w14:paraId="0A96520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3.数据库连接程序；</w:t>
            </w:r>
          </w:p>
          <w:p w14:paraId="28E9899F">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r>
              <w:rPr>
                <w:rFonts w:hint="default" w:ascii="Times New Roman" w:hAnsi="Times New Roman" w:cs="Times New Roman"/>
                <w:bCs/>
                <w:color w:val="auto"/>
                <w:szCs w:val="21"/>
                <w:lang w:val="en-US" w:eastAsia="zh-CN"/>
              </w:rPr>
              <w:t>图形界面数据库操作</w:t>
            </w:r>
            <w:r>
              <w:rPr>
                <w:rFonts w:hint="eastAsia" w:ascii="Times New Roman" w:hAnsi="Times New Roman" w:cs="Times New Roman"/>
                <w:bCs/>
                <w:color w:val="auto"/>
                <w:szCs w:val="21"/>
                <w:lang w:val="en-US" w:eastAsia="zh-CN"/>
              </w:rPr>
              <w:t>。</w:t>
            </w:r>
          </w:p>
        </w:tc>
        <w:tc>
          <w:tcPr>
            <w:tcW w:w="2927" w:type="dxa"/>
            <w:vAlign w:val="center"/>
          </w:tcPr>
          <w:p w14:paraId="0AEFA27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w:t>
            </w:r>
            <w:r>
              <w:rPr>
                <w:rFonts w:hint="default" w:ascii="Times New Roman" w:hAnsi="Times New Roman" w:cs="Times New Roman"/>
                <w:bCs/>
                <w:color w:val="auto"/>
                <w:szCs w:val="21"/>
                <w:lang w:val="en-US" w:eastAsia="zh-CN"/>
              </w:rPr>
              <w:t>掌握建立数据库连接的方法</w:t>
            </w:r>
            <w:r>
              <w:rPr>
                <w:rFonts w:hint="eastAsia" w:ascii="Times New Roman" w:hAnsi="Times New Roman" w:cs="Times New Roman"/>
                <w:bCs/>
                <w:color w:val="auto"/>
                <w:szCs w:val="21"/>
                <w:lang w:val="en-US" w:eastAsia="zh-CN"/>
              </w:rPr>
              <w:t>；</w:t>
            </w:r>
          </w:p>
          <w:p w14:paraId="405B5005">
            <w:pPr>
              <w:rPr>
                <w:rFonts w:hint="default"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r>
              <w:rPr>
                <w:rFonts w:hint="default" w:ascii="Times New Roman" w:hAnsi="Times New Roman" w:cs="Times New Roman"/>
                <w:bCs/>
                <w:color w:val="auto"/>
                <w:szCs w:val="21"/>
                <w:lang w:val="en-US" w:eastAsia="zh-CN"/>
              </w:rPr>
              <w:t>掌握基于JDBC的数据库查询、插入、更新、删除操作；</w:t>
            </w:r>
          </w:p>
          <w:p w14:paraId="4D4407E0">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w:t>
            </w:r>
            <w:r>
              <w:rPr>
                <w:rFonts w:hint="default" w:ascii="Times New Roman" w:hAnsi="Times New Roman" w:cs="Times New Roman"/>
                <w:bCs/>
                <w:color w:val="auto"/>
                <w:szCs w:val="21"/>
                <w:lang w:val="en-US" w:eastAsia="zh-CN"/>
              </w:rPr>
              <w:t>掌握预编译语句的用法，尤其是带参数的预编译语句的实现方法</w:t>
            </w:r>
            <w:r>
              <w:rPr>
                <w:rFonts w:hint="eastAsia" w:ascii="Times New Roman" w:hAnsi="Times New Roman" w:cs="Times New Roman"/>
                <w:bCs/>
                <w:color w:val="auto"/>
                <w:szCs w:val="21"/>
                <w:lang w:val="en-US" w:eastAsia="zh-CN"/>
              </w:rPr>
              <w:t>；</w:t>
            </w:r>
          </w:p>
          <w:p w14:paraId="52CD832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r>
              <w:rPr>
                <w:rFonts w:hint="default" w:ascii="Times New Roman" w:hAnsi="Times New Roman" w:cs="Times New Roman"/>
                <w:bCs/>
                <w:color w:val="auto"/>
                <w:szCs w:val="21"/>
                <w:lang w:val="en-US" w:eastAsia="zh-CN"/>
              </w:rPr>
              <w:t>掌握图形界面下数据库操作实现方法</w:t>
            </w:r>
          </w:p>
        </w:tc>
        <w:tc>
          <w:tcPr>
            <w:tcW w:w="699" w:type="dxa"/>
            <w:vAlign w:val="center"/>
          </w:tcPr>
          <w:p w14:paraId="56DC7C64">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4</w:t>
            </w:r>
          </w:p>
        </w:tc>
      </w:tr>
      <w:tr w14:paraId="1D00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7D8C0183">
            <w:pPr>
              <w:rPr>
                <w:rFonts w:hint="eastAsia"/>
                <w:color w:val="auto"/>
                <w:vertAlign w:val="baseline"/>
              </w:rPr>
            </w:pPr>
          </w:p>
        </w:tc>
        <w:tc>
          <w:tcPr>
            <w:tcW w:w="1573" w:type="dxa"/>
            <w:vAlign w:val="center"/>
          </w:tcPr>
          <w:p w14:paraId="63B5C526">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任务三：使用多线程开发Java程序</w:t>
            </w:r>
          </w:p>
        </w:tc>
        <w:tc>
          <w:tcPr>
            <w:tcW w:w="2274" w:type="dxa"/>
            <w:vAlign w:val="center"/>
          </w:tcPr>
          <w:p w14:paraId="345380EA">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1.线程的Thread类；</w:t>
            </w:r>
          </w:p>
          <w:p w14:paraId="5989E27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2.线程的生命周期。</w:t>
            </w:r>
          </w:p>
        </w:tc>
        <w:tc>
          <w:tcPr>
            <w:tcW w:w="2927" w:type="dxa"/>
            <w:vAlign w:val="center"/>
          </w:tcPr>
          <w:p w14:paraId="0E687D83">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1.掌握基于Thread类和Runnable接口的自定义线程以及启动方法；</w:t>
            </w:r>
          </w:p>
          <w:p w14:paraId="79D41D8E">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2.掌握多线程任务之间共享数据或资源的同步控制方法；</w:t>
            </w:r>
          </w:p>
          <w:p w14:paraId="1D5EF55D">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3.能应用多线程进行任务调度。</w:t>
            </w:r>
          </w:p>
        </w:tc>
        <w:tc>
          <w:tcPr>
            <w:tcW w:w="699" w:type="dxa"/>
            <w:vAlign w:val="center"/>
          </w:tcPr>
          <w:p w14:paraId="551C4DFD">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r w14:paraId="5EF9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9" w:type="dxa"/>
            <w:vMerge w:val="continue"/>
            <w:vAlign w:val="center"/>
          </w:tcPr>
          <w:p w14:paraId="052ECF10">
            <w:pPr>
              <w:rPr>
                <w:rFonts w:hint="eastAsia"/>
                <w:color w:val="auto"/>
                <w:vertAlign w:val="baseline"/>
              </w:rPr>
            </w:pPr>
          </w:p>
        </w:tc>
        <w:tc>
          <w:tcPr>
            <w:tcW w:w="1573" w:type="dxa"/>
            <w:vAlign w:val="center"/>
          </w:tcPr>
          <w:p w14:paraId="340B0CB4">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任务四：</w:t>
            </w:r>
            <w:r>
              <w:rPr>
                <w:rFonts w:hint="default" w:ascii="Times New Roman" w:hAnsi="Times New Roman" w:cs="Times New Roman"/>
                <w:bCs/>
                <w:color w:val="auto"/>
                <w:szCs w:val="21"/>
                <w:lang w:val="en-US" w:eastAsia="zh-CN"/>
              </w:rPr>
              <w:t>Java网络编程</w:t>
            </w:r>
          </w:p>
        </w:tc>
        <w:tc>
          <w:tcPr>
            <w:tcW w:w="2274" w:type="dxa"/>
            <w:vAlign w:val="center"/>
          </w:tcPr>
          <w:p w14:paraId="1F860D72">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1.TCP/IP协议和端口的 概念；</w:t>
            </w:r>
          </w:p>
          <w:p w14:paraId="37E1761C">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2.Socket网络编程；</w:t>
            </w:r>
          </w:p>
          <w:p w14:paraId="3724401B">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3.Java网络编程常用类。</w:t>
            </w:r>
          </w:p>
        </w:tc>
        <w:tc>
          <w:tcPr>
            <w:tcW w:w="2927" w:type="dxa"/>
            <w:vAlign w:val="center"/>
          </w:tcPr>
          <w:p w14:paraId="3C7FA5DD">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1.能够基于Java网络类URL的网络数据访问编程；</w:t>
            </w:r>
          </w:p>
          <w:p w14:paraId="2CFC6245">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2.掌握Socket服务器客户端编程；</w:t>
            </w:r>
          </w:p>
          <w:p w14:paraId="12D03861">
            <w:pP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3.掌握DatagramSocket数据包编程。</w:t>
            </w:r>
          </w:p>
        </w:tc>
        <w:tc>
          <w:tcPr>
            <w:tcW w:w="699" w:type="dxa"/>
            <w:vAlign w:val="center"/>
          </w:tcPr>
          <w:p w14:paraId="467D4B1A">
            <w:pPr>
              <w:jc w:val="center"/>
              <w:rPr>
                <w:rFonts w:hint="eastAsia" w:ascii="Times New Roman" w:hAnsi="Times New Roman" w:cs="Times New Roman"/>
                <w:bCs/>
                <w:color w:val="auto"/>
                <w:szCs w:val="21"/>
                <w:lang w:val="en-US" w:eastAsia="zh-CN"/>
              </w:rPr>
            </w:pPr>
            <w:r>
              <w:rPr>
                <w:rFonts w:hint="eastAsia" w:ascii="Times New Roman" w:hAnsi="Times New Roman" w:cs="Times New Roman"/>
                <w:bCs/>
                <w:color w:val="auto"/>
                <w:szCs w:val="21"/>
                <w:lang w:val="en-US" w:eastAsia="zh-CN"/>
              </w:rPr>
              <w:t>2</w:t>
            </w:r>
          </w:p>
        </w:tc>
      </w:tr>
    </w:tbl>
    <w:p w14:paraId="0A7B502F">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教学实施</w:t>
      </w:r>
    </w:p>
    <w:p w14:paraId="7B83FB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（一）教学方法</w:t>
      </w:r>
    </w:p>
    <w:p w14:paraId="0B28642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教师教法</w:t>
      </w:r>
      <w:r>
        <w:rPr>
          <w:rFonts w:hint="eastAsia" w:ascii="宋体" w:hAnsi="宋体" w:eastAsia="宋体" w:cs="宋体"/>
          <w:color w:val="auto"/>
          <w:sz w:val="24"/>
          <w:szCs w:val="24"/>
        </w:rPr>
        <w:t>：</w:t>
      </w:r>
    </w:p>
    <w:p w14:paraId="5958173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任务驱动法：每次课都围绕具体任务展开，以完成任务为驱动，通过展示成果来检验教学效果。此方法旨在激发学生的自主学习能力，培养独立分析和解决问题的能力。</w:t>
      </w:r>
    </w:p>
    <w:p w14:paraId="1FD0756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启发法：教师结合教学任务和学生实际，运用多种方式启发学生思维，激发他们的学习主动性和积极性，从而深化对知识的理解和应用。</w:t>
      </w:r>
    </w:p>
    <w:p w14:paraId="01E65D4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讲授法：针对关键理论知识，教师采用直接、精炼的讲授方式，为学生打下坚实的理论基础，以便更好地将知识应用于实践。</w:t>
      </w:r>
    </w:p>
    <w:p w14:paraId="0598174A">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演示法：通过编程操作的示范，吸引学生的注意力，帮助他们更直观地理解知识，增强记忆和巩固效果。</w:t>
      </w:r>
    </w:p>
    <w:p w14:paraId="54BF854B">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学生学法</w:t>
      </w:r>
      <w:r>
        <w:rPr>
          <w:rFonts w:hint="eastAsia" w:ascii="宋体" w:hAnsi="宋体" w:eastAsia="宋体" w:cs="宋体"/>
          <w:color w:val="auto"/>
          <w:sz w:val="24"/>
          <w:szCs w:val="24"/>
        </w:rPr>
        <w:t>：</w:t>
      </w:r>
    </w:p>
    <w:p w14:paraId="0359D00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自主学习法：学生基于生活情境自主提出问题，通过系统研究和探索，得出结论并掌握学习方法，从而培养创新实践能力。</w:t>
      </w:r>
    </w:p>
    <w:p w14:paraId="23AEF8B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探究学习法：学生通过探究式学习体验过程，获取知识，丰富学习体验，激发探究思维，为创造精神和实践能力的培养奠定基础。</w:t>
      </w:r>
    </w:p>
    <w:p w14:paraId="07307A5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练习法：学生通过编写程序，将理论知识转化为实践应用，提升面向对象思想下的分析问题和解决问题的能力。</w:t>
      </w:r>
    </w:p>
    <w:p w14:paraId="19230A3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讨论法：学生以小组讨论或团队合作的形式进行学习，通过课堂讨论锻炼思维表达能力，激发学习兴趣，促进主动学习。这种方法鼓励学生积极参与，亲手操作，从而更深入地理解和掌握所学知识。</w:t>
      </w:r>
    </w:p>
    <w:p w14:paraId="181017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（二）教学条件</w:t>
      </w:r>
    </w:p>
    <w:p w14:paraId="4B14010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根据本课程的特点采用理实践一体化教学，对专业实训室的要求：</w:t>
      </w:r>
    </w:p>
    <w:p w14:paraId="0B8D60F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（1）配置服务器，用来存放教师提供的素材以及所有学生上机完成的作业内容；</w:t>
      </w:r>
    </w:p>
    <w:p w14:paraId="451D4EBD">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（2）配置教师机，供教师示范操作使用；</w:t>
      </w:r>
    </w:p>
    <w:p w14:paraId="5BE70E3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（3）保证学生每人一台电脑进行上机编程实践。</w:t>
      </w:r>
    </w:p>
    <w:p w14:paraId="45535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（三）师资条件</w:t>
      </w:r>
    </w:p>
    <w:p w14:paraId="6F4E3AD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（1）获得高校教师资格证（专任教师）；</w:t>
      </w:r>
    </w:p>
    <w:p w14:paraId="63D0A5F7">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（2）精通Java语言；</w:t>
      </w:r>
    </w:p>
    <w:p w14:paraId="21EB650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（3）熟悉高等教育发展规律；</w:t>
      </w:r>
    </w:p>
    <w:p w14:paraId="3AFCBBC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（4）良好的个人素质、现代化的教育、教学理念、现代化的教学手段、较强的实践能力；</w:t>
      </w:r>
    </w:p>
    <w:p w14:paraId="5C910E9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（5）具有认真负责、严谨细致的工作态度和工作作风。</w:t>
      </w:r>
    </w:p>
    <w:p w14:paraId="1C02076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（6）教师队伍要求年龄层次清晰，梯队结构合理，要求教师教学经验丰富，具有较强的创新精神，要求具有“双师”结构的特点。</w:t>
      </w:r>
    </w:p>
    <w:p w14:paraId="441A3567">
      <w:pPr>
        <w:keepNext w:val="0"/>
        <w:keepLines w:val="0"/>
        <w:pageBreakBefore w:val="0"/>
        <w:widowControl w:val="0"/>
        <w:numPr>
          <w:ilvl w:val="0"/>
          <w:numId w:val="1"/>
        </w:numPr>
        <w:kinsoku/>
        <w:wordWrap/>
        <w:overflowPunct/>
        <w:topLinePunct w:val="0"/>
        <w:autoSpaceDE/>
        <w:autoSpaceDN/>
        <w:bidi w:val="0"/>
        <w:adjustRightInd/>
        <w:snapToGrid/>
        <w:spacing w:before="120" w:line="360" w:lineRule="auto"/>
        <w:textAlignment w:val="auto"/>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rPr>
        <w:t>教学评价</w:t>
      </w:r>
    </w:p>
    <w:p w14:paraId="5776FBF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本课程评价以学生为中心，由过程性评价（</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0%）和终结性评价（</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0%）两部分组成。通过各种不同的评价形式激励学生学习的积极性，提高教学质量。注重学生教学评价主体的多元性，包括学生自评、学生互评、教师评价、企业评价。</w:t>
      </w:r>
    </w:p>
    <w:p w14:paraId="560F1B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（1）过程性评价</w:t>
      </w:r>
    </w:p>
    <w:p w14:paraId="5CC735CC">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深入剖析对应的</w:t>
      </w:r>
      <w:r>
        <w:rPr>
          <w:rFonts w:hint="eastAsia" w:ascii="宋体" w:hAnsi="宋体" w:eastAsia="宋体" w:cs="宋体"/>
          <w:color w:val="auto"/>
          <w:sz w:val="24"/>
          <w:szCs w:val="24"/>
          <w:lang w:val="en-US" w:eastAsia="zh-CN"/>
        </w:rPr>
        <w:t>课程知识点</w:t>
      </w:r>
      <w:r>
        <w:rPr>
          <w:rFonts w:hint="eastAsia" w:ascii="宋体" w:hAnsi="宋体" w:eastAsia="宋体" w:cs="宋体"/>
          <w:color w:val="auto"/>
          <w:sz w:val="24"/>
          <w:szCs w:val="24"/>
        </w:rPr>
        <w:t>，挖掘与本课程相关的要素，以及这些要素的考核检验机制，通过教学化改造和课程化迁移，形成本课程的多元评价体系。将签到、课堂表现、知识点考核、任务实训质量中对应的知识点考核等纳入过程性评价，评价贯穿于课前、课中、课后，最终完成过程性评价。</w:t>
      </w:r>
    </w:p>
    <w:p w14:paraId="1D7D72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（2）终结性评价</w:t>
      </w:r>
    </w:p>
    <w:p w14:paraId="55715075">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color w:val="auto"/>
        </w:rPr>
      </w:pPr>
      <w:r>
        <w:rPr>
          <w:rFonts w:hint="eastAsia" w:ascii="宋体" w:hAnsi="宋体" w:eastAsia="宋体" w:cs="宋体"/>
          <w:color w:val="auto"/>
          <w:sz w:val="24"/>
          <w:szCs w:val="24"/>
        </w:rPr>
        <w:t>终结性评价采取期末考核的形式进行，重点考核学生对Java语言程序设计基础、面向对象程序设计、数组与异常处理程序设计、Java高级语言程序设计等内容的掌握情况，题型可采用选择题、填空题、编程题</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程序片段编程题</w:t>
      </w:r>
      <w:r>
        <w:rPr>
          <w:rFonts w:hint="eastAsia" w:ascii="宋体" w:hAnsi="宋体" w:eastAsia="宋体" w:cs="宋体"/>
          <w:color w:val="auto"/>
          <w:sz w:val="24"/>
          <w:szCs w:val="24"/>
        </w:rPr>
        <w:t>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1C326"/>
    <w:multiLevelType w:val="singleLevel"/>
    <w:tmpl w:val="97E1C32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000000"/>
    <w:rsid w:val="11DA6532"/>
    <w:rsid w:val="21C2776E"/>
    <w:rsid w:val="371E304A"/>
    <w:rsid w:val="61266C2F"/>
    <w:rsid w:val="69D21FB3"/>
    <w:rsid w:val="6F541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semiHidden/>
    <w:qFormat/>
    <w:uiPriority w:val="0"/>
    <w:rPr>
      <w:rFonts w:ascii="微软雅黑" w:hAnsi="微软雅黑" w:eastAsia="微软雅黑" w:cs="微软雅黑"/>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2622</Words>
  <Characters>2912</Characters>
  <Lines>0</Lines>
  <Paragraphs>0</Paragraphs>
  <TotalTime>18</TotalTime>
  <ScaleCrop>false</ScaleCrop>
  <LinksUpToDate>false</LinksUpToDate>
  <CharactersWithSpaces>2948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2024-06-20T02:27:00Z</dcterms:created>
  <dc:creator>dell</dc:creator>
  <cp:lastModifiedBy>李永刚</cp:lastModifiedBy>
  <dcterms:modified xsi:type="dcterms:W3CDTF">2024-07-06T06:25:55Z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F18ADAE44D44450DBD087AEC788B976E_12</vt:lpwstr>
  </property>
</Properties>
</file>